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29B4" w:rsidRPr="001B29B4" w:rsidRDefault="001B29B4" w:rsidP="001B29B4">
      <w:pPr>
        <w:spacing w:after="0" w:line="240" w:lineRule="auto"/>
        <w:rPr>
          <w:rFonts w:ascii="Times New Roman" w:eastAsia="Times New Roman" w:hAnsi="Times New Roman" w:cs="Times New Roman"/>
          <w:sz w:val="24"/>
          <w:szCs w:val="24"/>
          <w:lang w:eastAsia="fr-FR"/>
        </w:rPr>
      </w:pPr>
      <w:bookmarkStart w:id="0" w:name="_GoBack"/>
      <w:bookmarkEnd w:id="0"/>
      <w:r w:rsidRPr="001B29B4">
        <w:rPr>
          <w:rFonts w:ascii="Times New Roman" w:eastAsia="Times New Roman" w:hAnsi="Times New Roman" w:cs="Times New Roman"/>
          <w:noProof/>
          <w:sz w:val="24"/>
          <w:szCs w:val="24"/>
          <w:lang w:eastAsia="fr-FR"/>
        </w:rPr>
        <w:drawing>
          <wp:inline distT="0" distB="0" distL="0" distR="0" wp14:anchorId="4DAD09A5" wp14:editId="561C1DF1">
            <wp:extent cx="6334125" cy="228600"/>
            <wp:effectExtent l="0" t="0" r="9525" b="0"/>
            <wp:docPr id="10" name="Image 10" descr="http://www.fao.org/ag/locusts/common/1/css/blue/img/fr/faonam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fao.org/ag/locusts/common/1/css/blue/img/fr/faoname.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34125" cy="228600"/>
                    </a:xfrm>
                    <a:prstGeom prst="rect">
                      <a:avLst/>
                    </a:prstGeom>
                    <a:noFill/>
                    <a:ln>
                      <a:noFill/>
                    </a:ln>
                  </pic:spPr>
                </pic:pic>
              </a:graphicData>
            </a:graphic>
          </wp:inline>
        </w:drawing>
      </w:r>
    </w:p>
    <w:tbl>
      <w:tblPr>
        <w:tblW w:w="5000" w:type="pct"/>
        <w:tblCellSpacing w:w="0" w:type="dxa"/>
        <w:tblCellMar>
          <w:left w:w="0" w:type="dxa"/>
          <w:right w:w="0" w:type="dxa"/>
        </w:tblCellMar>
        <w:tblLook w:val="04A0" w:firstRow="1" w:lastRow="0" w:firstColumn="1" w:lastColumn="0" w:noHBand="0" w:noVBand="1"/>
      </w:tblPr>
      <w:tblGrid>
        <w:gridCol w:w="990"/>
        <w:gridCol w:w="8082"/>
      </w:tblGrid>
      <w:tr w:rsidR="001B29B4" w:rsidRPr="001B29B4" w:rsidTr="001B29B4">
        <w:trPr>
          <w:tblCellSpacing w:w="0" w:type="dxa"/>
        </w:trPr>
        <w:tc>
          <w:tcPr>
            <w:tcW w:w="100" w:type="pct"/>
            <w:hideMark/>
          </w:tcPr>
          <w:p w:rsidR="001B29B4" w:rsidRPr="001B29B4" w:rsidRDefault="001B29B4" w:rsidP="001B29B4">
            <w:pPr>
              <w:spacing w:after="0" w:line="240" w:lineRule="auto"/>
              <w:rPr>
                <w:rFonts w:ascii="Times New Roman" w:eastAsia="Times New Roman" w:hAnsi="Times New Roman" w:cs="Times New Roman"/>
                <w:sz w:val="24"/>
                <w:szCs w:val="24"/>
                <w:lang w:eastAsia="fr-FR"/>
              </w:rPr>
            </w:pPr>
            <w:r w:rsidRPr="001B29B4">
              <w:rPr>
                <w:rFonts w:ascii="Times New Roman" w:eastAsia="Times New Roman" w:hAnsi="Times New Roman" w:cs="Times New Roman"/>
                <w:noProof/>
                <w:color w:val="0000FF"/>
                <w:sz w:val="24"/>
                <w:szCs w:val="24"/>
                <w:lang w:eastAsia="fr-FR"/>
              </w:rPr>
              <w:drawing>
                <wp:inline distT="0" distB="0" distL="0" distR="0" wp14:anchorId="0257D710" wp14:editId="7B40743A">
                  <wp:extent cx="619125" cy="628650"/>
                  <wp:effectExtent l="0" t="0" r="9525" b="0"/>
                  <wp:docPr id="11" name="Image 11" descr="www.fao.org">
                    <a:hlinkClick xmlns:a="http://schemas.openxmlformats.org/drawingml/2006/main" r:id="rId8" tooltip="&quot;www.fao.or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www.fao.org">
                            <a:hlinkClick r:id="rId8" tooltip="&quot;www.fao.org&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9125" cy="628650"/>
                          </a:xfrm>
                          <a:prstGeom prst="rect">
                            <a:avLst/>
                          </a:prstGeom>
                          <a:noFill/>
                          <a:ln>
                            <a:noFill/>
                          </a:ln>
                        </pic:spPr>
                      </pic:pic>
                    </a:graphicData>
                  </a:graphic>
                </wp:inline>
              </w:drawing>
            </w:r>
          </w:p>
        </w:tc>
        <w:tc>
          <w:tcPr>
            <w:tcW w:w="0" w:type="auto"/>
            <w:hideMark/>
          </w:tcPr>
          <w:p w:rsidR="001B29B4" w:rsidRPr="001B29B4" w:rsidRDefault="001B29B4" w:rsidP="001B29B4">
            <w:pPr>
              <w:spacing w:after="0" w:line="240" w:lineRule="auto"/>
              <w:rPr>
                <w:rFonts w:ascii="Times New Roman" w:eastAsia="Times New Roman" w:hAnsi="Times New Roman" w:cs="Times New Roman"/>
                <w:sz w:val="24"/>
                <w:szCs w:val="24"/>
                <w:lang w:eastAsia="fr-FR"/>
              </w:rPr>
            </w:pPr>
            <w:r w:rsidRPr="001B29B4">
              <w:rPr>
                <w:rFonts w:ascii="Times New Roman" w:eastAsia="Times New Roman" w:hAnsi="Times New Roman" w:cs="Times New Roman"/>
                <w:noProof/>
                <w:sz w:val="24"/>
                <w:szCs w:val="24"/>
                <w:lang w:eastAsia="fr-FR"/>
              </w:rPr>
              <w:drawing>
                <wp:inline distT="0" distB="0" distL="0" distR="0" wp14:anchorId="7EE2254D" wp14:editId="4689BEF8">
                  <wp:extent cx="3733800" cy="647700"/>
                  <wp:effectExtent l="0" t="0" r="0" b="0"/>
                  <wp:docPr id="12" name="Image 12" descr="http://www.fao.org/ag/locusts/common/1/css/blue/img/fr/sitebann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fao.org/ag/locusts/common/1/css/blue/img/fr/sitebanner.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33800" cy="647700"/>
                          </a:xfrm>
                          <a:prstGeom prst="rect">
                            <a:avLst/>
                          </a:prstGeom>
                          <a:noFill/>
                          <a:ln>
                            <a:noFill/>
                          </a:ln>
                        </pic:spPr>
                      </pic:pic>
                    </a:graphicData>
                  </a:graphic>
                </wp:inline>
              </w:drawing>
            </w:r>
          </w:p>
        </w:tc>
      </w:tr>
    </w:tbl>
    <w:p w:rsidR="00C0273A" w:rsidRPr="00B65D09" w:rsidRDefault="001B29B4" w:rsidP="00B65D09">
      <w:pPr>
        <w:jc w:val="both"/>
        <w:rPr>
          <w:sz w:val="24"/>
          <w:szCs w:val="24"/>
        </w:rPr>
      </w:pPr>
      <w:r w:rsidRPr="001B29B4">
        <w:rPr>
          <w:b/>
          <w:sz w:val="24"/>
          <w:szCs w:val="24"/>
        </w:rPr>
        <w:t>Source</w:t>
      </w:r>
      <w:r>
        <w:rPr>
          <w:sz w:val="24"/>
          <w:szCs w:val="24"/>
        </w:rPr>
        <w:t xml:space="preserve"> : </w:t>
      </w:r>
      <w:r w:rsidRPr="001B29B4">
        <w:rPr>
          <w:sz w:val="24"/>
          <w:szCs w:val="24"/>
        </w:rPr>
        <w:t>http://www.fao.org/ag/locusts/fr/info/info/index.html</w:t>
      </w:r>
    </w:p>
    <w:p w:rsidR="00B65D09" w:rsidRPr="001B29B4" w:rsidRDefault="00B65D09" w:rsidP="00B65D09">
      <w:pPr>
        <w:jc w:val="both"/>
        <w:rPr>
          <w:b/>
          <w:sz w:val="28"/>
          <w:szCs w:val="28"/>
        </w:rPr>
      </w:pPr>
      <w:r w:rsidRPr="001B29B4">
        <w:rPr>
          <w:b/>
          <w:sz w:val="28"/>
          <w:szCs w:val="28"/>
        </w:rPr>
        <w:t>Criquet p</w:t>
      </w:r>
      <w:r w:rsidR="001B29B4">
        <w:rPr>
          <w:b/>
          <w:sz w:val="28"/>
          <w:szCs w:val="28"/>
        </w:rPr>
        <w:t>èlerin - Mise à jour 8 mai 2020</w:t>
      </w:r>
    </w:p>
    <w:p w:rsidR="00B65D09" w:rsidRPr="00B65D09" w:rsidRDefault="00B65D09" w:rsidP="00B65D09">
      <w:pPr>
        <w:jc w:val="both"/>
        <w:rPr>
          <w:sz w:val="24"/>
          <w:szCs w:val="24"/>
        </w:rPr>
      </w:pPr>
      <w:r w:rsidRPr="00B65D09">
        <w:rPr>
          <w:sz w:val="24"/>
          <w:szCs w:val="24"/>
        </w:rPr>
        <w:t>Extension de la menace acr</w:t>
      </w:r>
      <w:r w:rsidR="001B29B4">
        <w:rPr>
          <w:sz w:val="24"/>
          <w:szCs w:val="24"/>
        </w:rPr>
        <w:t>idienne vers de nouvelles zones</w:t>
      </w:r>
    </w:p>
    <w:p w:rsidR="00B65D09" w:rsidRPr="00B65D09" w:rsidRDefault="00B65D09" w:rsidP="00531218">
      <w:pPr>
        <w:spacing w:line="276" w:lineRule="auto"/>
        <w:jc w:val="both"/>
        <w:rPr>
          <w:sz w:val="24"/>
          <w:szCs w:val="24"/>
        </w:rPr>
      </w:pPr>
      <w:r w:rsidRPr="00B65D09">
        <w:rPr>
          <w:sz w:val="24"/>
          <w:szCs w:val="24"/>
        </w:rPr>
        <w:t>La situation actuelle continue de représenter une menace sans précédent pour la sécurité alimentaire et les moyens de subsistance en Afrique de l'Est. En outre, la zone frontalière indo-pakistanaise, le Soudan et peut-être le Sahel de l'Afrique de l'Ouest sont confrontés à une invasion imminente des zones de reproduction printanière.</w:t>
      </w:r>
    </w:p>
    <w:p w:rsidR="00B65D09" w:rsidRPr="001B29B4" w:rsidRDefault="00B65D09" w:rsidP="00172EBC">
      <w:pPr>
        <w:pStyle w:val="ListParagraph"/>
        <w:numPr>
          <w:ilvl w:val="0"/>
          <w:numId w:val="4"/>
        </w:numPr>
        <w:spacing w:line="360" w:lineRule="auto"/>
        <w:jc w:val="both"/>
        <w:rPr>
          <w:b/>
          <w:sz w:val="24"/>
          <w:szCs w:val="24"/>
        </w:rPr>
      </w:pPr>
      <w:r w:rsidRPr="001B29B4">
        <w:rPr>
          <w:b/>
          <w:sz w:val="24"/>
          <w:szCs w:val="24"/>
        </w:rPr>
        <w:t>AFRIQUE DE L'EST</w:t>
      </w:r>
    </w:p>
    <w:p w:rsidR="00AA34F2" w:rsidRDefault="00B65D09" w:rsidP="00172EBC">
      <w:pPr>
        <w:spacing w:line="360" w:lineRule="auto"/>
        <w:jc w:val="both"/>
        <w:rPr>
          <w:sz w:val="24"/>
          <w:szCs w:val="24"/>
        </w:rPr>
      </w:pPr>
      <w:r w:rsidRPr="00B65D09">
        <w:rPr>
          <w:sz w:val="24"/>
          <w:szCs w:val="24"/>
        </w:rPr>
        <w:t xml:space="preserve">Dans le nord du </w:t>
      </w:r>
      <w:r w:rsidRPr="00BD52B4">
        <w:rPr>
          <w:b/>
          <w:sz w:val="24"/>
          <w:szCs w:val="24"/>
        </w:rPr>
        <w:t xml:space="preserve">Kenya </w:t>
      </w:r>
      <w:r w:rsidRPr="00B65D09">
        <w:rPr>
          <w:sz w:val="24"/>
          <w:szCs w:val="24"/>
        </w:rPr>
        <w:t>et le sud de l</w:t>
      </w:r>
      <w:r w:rsidRPr="00BD52B4">
        <w:rPr>
          <w:b/>
          <w:sz w:val="24"/>
          <w:szCs w:val="24"/>
        </w:rPr>
        <w:t>'Éthiopie</w:t>
      </w:r>
      <w:r w:rsidRPr="00B65D09">
        <w:rPr>
          <w:sz w:val="24"/>
          <w:szCs w:val="24"/>
        </w:rPr>
        <w:t xml:space="preserve">, des essaims immatures et matures sont toujours </w:t>
      </w:r>
      <w:proofErr w:type="gramStart"/>
      <w:r w:rsidRPr="00B65D09">
        <w:rPr>
          <w:sz w:val="24"/>
          <w:szCs w:val="24"/>
        </w:rPr>
        <w:t>présents</w:t>
      </w:r>
      <w:proofErr w:type="gramEnd"/>
      <w:r w:rsidRPr="00B65D09">
        <w:rPr>
          <w:sz w:val="24"/>
          <w:szCs w:val="24"/>
        </w:rPr>
        <w:t xml:space="preserve"> là où ils effectuent leur maturation et pondent. </w:t>
      </w:r>
    </w:p>
    <w:p w:rsidR="00BD52B4" w:rsidRPr="00F67D6E" w:rsidRDefault="00B65D09" w:rsidP="00F67D6E">
      <w:pPr>
        <w:pStyle w:val="ListParagraph"/>
        <w:numPr>
          <w:ilvl w:val="0"/>
          <w:numId w:val="6"/>
        </w:numPr>
        <w:spacing w:line="360" w:lineRule="auto"/>
        <w:jc w:val="both"/>
        <w:rPr>
          <w:sz w:val="24"/>
          <w:szCs w:val="24"/>
        </w:rPr>
      </w:pPr>
      <w:r w:rsidRPr="00F67D6E">
        <w:rPr>
          <w:sz w:val="24"/>
          <w:szCs w:val="24"/>
        </w:rPr>
        <w:t xml:space="preserve">Au </w:t>
      </w:r>
      <w:r w:rsidRPr="00F67D6E">
        <w:rPr>
          <w:b/>
          <w:sz w:val="24"/>
          <w:szCs w:val="24"/>
        </w:rPr>
        <w:t>Kenya</w:t>
      </w:r>
      <w:r w:rsidRPr="00F67D6E">
        <w:rPr>
          <w:sz w:val="24"/>
          <w:szCs w:val="24"/>
        </w:rPr>
        <w:t xml:space="preserve">, quelques bandes larvaires supplémentaires ont été signalées dans le nord du comté de Marsabit, mais la majorité des éclosions n'ont pas encore eu lieu ou n'ont pas été détectées. </w:t>
      </w:r>
    </w:p>
    <w:p w:rsidR="00BD52B4" w:rsidRPr="00F67D6E" w:rsidRDefault="00B65D09" w:rsidP="00F67D6E">
      <w:pPr>
        <w:pStyle w:val="ListParagraph"/>
        <w:numPr>
          <w:ilvl w:val="0"/>
          <w:numId w:val="6"/>
        </w:numPr>
        <w:spacing w:line="360" w:lineRule="auto"/>
        <w:jc w:val="both"/>
        <w:rPr>
          <w:sz w:val="24"/>
          <w:szCs w:val="24"/>
        </w:rPr>
      </w:pPr>
      <w:r w:rsidRPr="00F67D6E">
        <w:rPr>
          <w:sz w:val="24"/>
          <w:szCs w:val="24"/>
        </w:rPr>
        <w:t xml:space="preserve">En </w:t>
      </w:r>
      <w:r w:rsidRPr="00F67D6E">
        <w:rPr>
          <w:b/>
          <w:sz w:val="24"/>
          <w:szCs w:val="24"/>
        </w:rPr>
        <w:t>Éthiopie</w:t>
      </w:r>
      <w:r w:rsidRPr="00F67D6E">
        <w:rPr>
          <w:sz w:val="24"/>
          <w:szCs w:val="24"/>
        </w:rPr>
        <w:t xml:space="preserve">, certains essaims se sont répandus dans d'autres régions du pays, essentiellement à l'est, y compris dans la région Somali et l'Ogaden où la reproduction est en cours et des bandes larvaires se sont formées. </w:t>
      </w:r>
    </w:p>
    <w:p w:rsidR="00531218" w:rsidRPr="00531218" w:rsidRDefault="00B65D09" w:rsidP="00531218">
      <w:pPr>
        <w:pStyle w:val="ListParagraph"/>
        <w:numPr>
          <w:ilvl w:val="0"/>
          <w:numId w:val="6"/>
        </w:numPr>
        <w:spacing w:line="360" w:lineRule="auto"/>
        <w:jc w:val="both"/>
        <w:rPr>
          <w:sz w:val="24"/>
          <w:szCs w:val="24"/>
        </w:rPr>
      </w:pPr>
      <w:r w:rsidRPr="00F67D6E">
        <w:rPr>
          <w:sz w:val="24"/>
          <w:szCs w:val="24"/>
        </w:rPr>
        <w:t xml:space="preserve">En </w:t>
      </w:r>
      <w:r w:rsidRPr="00F67D6E">
        <w:rPr>
          <w:b/>
          <w:sz w:val="24"/>
          <w:szCs w:val="24"/>
        </w:rPr>
        <w:t>Somalie,</w:t>
      </w:r>
      <w:r w:rsidRPr="00F67D6E">
        <w:rPr>
          <w:sz w:val="24"/>
          <w:szCs w:val="24"/>
        </w:rPr>
        <w:t xml:space="preserve"> une reproduction est en cours dans le nord-ouest et, ces derniers jours, dans le nord-est, ce qui pourrait éventuellement entraîner la formation de groupes et d'essaims. Alors que les opérations de lutte se poursuivent, davantage de prospections sont nécessaires dans les trois pays.</w:t>
      </w:r>
    </w:p>
    <w:p w:rsidR="00620A40" w:rsidRPr="00620A40" w:rsidRDefault="00CA0B9F" w:rsidP="004C0702">
      <w:pPr>
        <w:pStyle w:val="ListParagraph"/>
        <w:numPr>
          <w:ilvl w:val="0"/>
          <w:numId w:val="3"/>
        </w:numPr>
        <w:spacing w:line="360" w:lineRule="auto"/>
        <w:jc w:val="both"/>
        <w:rPr>
          <w:sz w:val="24"/>
          <w:szCs w:val="24"/>
        </w:rPr>
      </w:pPr>
      <w:r w:rsidRPr="00620A40">
        <w:rPr>
          <w:b/>
          <w:sz w:val="24"/>
          <w:szCs w:val="24"/>
        </w:rPr>
        <w:t>Péninsules Arabique</w:t>
      </w:r>
      <w:r w:rsidR="00620A40" w:rsidRPr="00620A40">
        <w:rPr>
          <w:b/>
          <w:sz w:val="24"/>
          <w:szCs w:val="24"/>
        </w:rPr>
        <w:t xml:space="preserve"> </w:t>
      </w:r>
    </w:p>
    <w:p w:rsidR="00AA34F2" w:rsidRPr="000B18B0" w:rsidRDefault="00B65D09" w:rsidP="000B18B0">
      <w:pPr>
        <w:pStyle w:val="ListParagraph"/>
        <w:numPr>
          <w:ilvl w:val="0"/>
          <w:numId w:val="7"/>
        </w:numPr>
        <w:spacing w:line="360" w:lineRule="auto"/>
        <w:jc w:val="both"/>
        <w:rPr>
          <w:sz w:val="24"/>
          <w:szCs w:val="24"/>
        </w:rPr>
      </w:pPr>
      <w:r w:rsidRPr="000B18B0">
        <w:rPr>
          <w:sz w:val="24"/>
          <w:szCs w:val="24"/>
        </w:rPr>
        <w:t xml:space="preserve">En </w:t>
      </w:r>
      <w:r w:rsidRPr="000B18B0">
        <w:rPr>
          <w:b/>
          <w:sz w:val="24"/>
          <w:szCs w:val="24"/>
        </w:rPr>
        <w:t>Arabie saoudite</w:t>
      </w:r>
      <w:r w:rsidRPr="000B18B0">
        <w:rPr>
          <w:sz w:val="24"/>
          <w:szCs w:val="24"/>
        </w:rPr>
        <w:t xml:space="preserve">, des bandes larvaires le long du golfe Persique ont effectué leur mue imaginale et ont formé des groupes d'ailés immatures. Cela aura également lieu sous peu dans le désert de </w:t>
      </w:r>
      <w:proofErr w:type="spellStart"/>
      <w:r w:rsidRPr="000B18B0">
        <w:rPr>
          <w:sz w:val="24"/>
          <w:szCs w:val="24"/>
        </w:rPr>
        <w:t>Nafud</w:t>
      </w:r>
      <w:proofErr w:type="spellEnd"/>
      <w:r w:rsidRPr="000B18B0">
        <w:rPr>
          <w:sz w:val="24"/>
          <w:szCs w:val="24"/>
        </w:rPr>
        <w:t xml:space="preserve"> au nord et probablement dans la région d'Al </w:t>
      </w:r>
      <w:proofErr w:type="spellStart"/>
      <w:r w:rsidRPr="000B18B0">
        <w:rPr>
          <w:sz w:val="24"/>
          <w:szCs w:val="24"/>
        </w:rPr>
        <w:t>Aflag</w:t>
      </w:r>
      <w:proofErr w:type="spellEnd"/>
      <w:r w:rsidRPr="000B18B0">
        <w:rPr>
          <w:sz w:val="24"/>
          <w:szCs w:val="24"/>
        </w:rPr>
        <w:t xml:space="preserve"> au sud de Riyad. </w:t>
      </w:r>
    </w:p>
    <w:p w:rsidR="00F67D6E" w:rsidRPr="000B18B0" w:rsidRDefault="00B65D09" w:rsidP="000B18B0">
      <w:pPr>
        <w:pStyle w:val="ListParagraph"/>
        <w:numPr>
          <w:ilvl w:val="0"/>
          <w:numId w:val="7"/>
        </w:numPr>
        <w:spacing w:line="360" w:lineRule="auto"/>
        <w:jc w:val="both"/>
        <w:rPr>
          <w:sz w:val="24"/>
          <w:szCs w:val="24"/>
        </w:rPr>
      </w:pPr>
      <w:r w:rsidRPr="000B18B0">
        <w:rPr>
          <w:sz w:val="24"/>
          <w:szCs w:val="24"/>
        </w:rPr>
        <w:t xml:space="preserve">En </w:t>
      </w:r>
      <w:r w:rsidRPr="000B18B0">
        <w:rPr>
          <w:b/>
          <w:sz w:val="24"/>
          <w:szCs w:val="24"/>
        </w:rPr>
        <w:t>Oman</w:t>
      </w:r>
      <w:r w:rsidRPr="000B18B0">
        <w:rPr>
          <w:sz w:val="24"/>
          <w:szCs w:val="24"/>
        </w:rPr>
        <w:t xml:space="preserve">, des groupes d'ailés effectuent leur maturation dans le nord et une reproduction se poursuit le long de la frontière avec les </w:t>
      </w:r>
      <w:r w:rsidRPr="000B18B0">
        <w:rPr>
          <w:b/>
          <w:sz w:val="24"/>
          <w:szCs w:val="24"/>
        </w:rPr>
        <w:t>Émirats arabes unis</w:t>
      </w:r>
      <w:r w:rsidRPr="000B18B0">
        <w:rPr>
          <w:sz w:val="24"/>
          <w:szCs w:val="24"/>
        </w:rPr>
        <w:t xml:space="preserve"> et dans le </w:t>
      </w:r>
      <w:r w:rsidRPr="000B18B0">
        <w:rPr>
          <w:sz w:val="24"/>
          <w:szCs w:val="24"/>
        </w:rPr>
        <w:lastRenderedPageBreak/>
        <w:t xml:space="preserve">nord-est où des groupes larvaires sont présents. Les opérations de lutte terrestre se poursuivent dans ces deux pays. </w:t>
      </w:r>
    </w:p>
    <w:p w:rsidR="0012455A" w:rsidRDefault="00B65D09" w:rsidP="00531218">
      <w:pPr>
        <w:pStyle w:val="ListParagraph"/>
        <w:numPr>
          <w:ilvl w:val="0"/>
          <w:numId w:val="7"/>
        </w:numPr>
        <w:spacing w:line="360" w:lineRule="auto"/>
        <w:jc w:val="both"/>
        <w:rPr>
          <w:sz w:val="24"/>
          <w:szCs w:val="24"/>
        </w:rPr>
      </w:pPr>
      <w:r w:rsidRPr="000B18B0">
        <w:rPr>
          <w:sz w:val="24"/>
          <w:szCs w:val="24"/>
        </w:rPr>
        <w:t xml:space="preserve">Au </w:t>
      </w:r>
      <w:r w:rsidRPr="000B18B0">
        <w:rPr>
          <w:b/>
          <w:sz w:val="24"/>
          <w:szCs w:val="24"/>
        </w:rPr>
        <w:t>Yémen</w:t>
      </w:r>
      <w:r w:rsidRPr="000B18B0">
        <w:rPr>
          <w:sz w:val="24"/>
          <w:szCs w:val="24"/>
        </w:rPr>
        <w:t xml:space="preserve">, des essaims pondent dans les zones de pluies récentes le long de la côte méridionale, et à l'intérieur, en bordure de </w:t>
      </w:r>
      <w:proofErr w:type="spellStart"/>
      <w:r w:rsidRPr="000B18B0">
        <w:rPr>
          <w:sz w:val="24"/>
          <w:szCs w:val="24"/>
        </w:rPr>
        <w:t>Ramlat</w:t>
      </w:r>
      <w:proofErr w:type="spellEnd"/>
      <w:r w:rsidRPr="000B18B0">
        <w:rPr>
          <w:sz w:val="24"/>
          <w:szCs w:val="24"/>
        </w:rPr>
        <w:t xml:space="preserve"> </w:t>
      </w:r>
      <w:proofErr w:type="spellStart"/>
      <w:r w:rsidRPr="000B18B0">
        <w:rPr>
          <w:sz w:val="24"/>
          <w:szCs w:val="24"/>
        </w:rPr>
        <w:t>Sabatyn</w:t>
      </w:r>
      <w:proofErr w:type="spellEnd"/>
      <w:r w:rsidRPr="000B18B0">
        <w:rPr>
          <w:sz w:val="24"/>
          <w:szCs w:val="24"/>
        </w:rPr>
        <w:t xml:space="preserve"> et sur le plateau, au nord de Wadi </w:t>
      </w:r>
      <w:proofErr w:type="spellStart"/>
      <w:r w:rsidRPr="000B18B0">
        <w:rPr>
          <w:sz w:val="24"/>
          <w:szCs w:val="24"/>
        </w:rPr>
        <w:t>Hadhramaut</w:t>
      </w:r>
      <w:proofErr w:type="spellEnd"/>
      <w:r w:rsidRPr="000B18B0">
        <w:rPr>
          <w:sz w:val="24"/>
          <w:szCs w:val="24"/>
        </w:rPr>
        <w:t>. Des opérations de prospection et de lutte sont nécessaires.</w:t>
      </w:r>
    </w:p>
    <w:p w:rsidR="00531218" w:rsidRPr="00531218" w:rsidRDefault="00531218" w:rsidP="00531218">
      <w:pPr>
        <w:pStyle w:val="ListParagraph"/>
        <w:spacing w:line="360" w:lineRule="auto"/>
        <w:jc w:val="both"/>
        <w:rPr>
          <w:sz w:val="24"/>
          <w:szCs w:val="24"/>
        </w:rPr>
      </w:pPr>
    </w:p>
    <w:p w:rsidR="00B65D09" w:rsidRPr="001B29B4" w:rsidRDefault="00B65D09" w:rsidP="00172EBC">
      <w:pPr>
        <w:pStyle w:val="ListParagraph"/>
        <w:numPr>
          <w:ilvl w:val="0"/>
          <w:numId w:val="2"/>
        </w:numPr>
        <w:spacing w:line="360" w:lineRule="auto"/>
        <w:jc w:val="both"/>
        <w:rPr>
          <w:b/>
          <w:sz w:val="24"/>
          <w:szCs w:val="24"/>
        </w:rPr>
      </w:pPr>
      <w:r w:rsidRPr="001B29B4">
        <w:rPr>
          <w:b/>
          <w:sz w:val="24"/>
          <w:szCs w:val="24"/>
        </w:rPr>
        <w:t>ASIE DU SUD-OUEST</w:t>
      </w:r>
    </w:p>
    <w:p w:rsidR="003B5990" w:rsidRPr="00531218" w:rsidRDefault="00B65D09" w:rsidP="00531218">
      <w:pPr>
        <w:pStyle w:val="ListParagraph"/>
        <w:numPr>
          <w:ilvl w:val="0"/>
          <w:numId w:val="8"/>
        </w:numPr>
        <w:spacing w:line="360" w:lineRule="auto"/>
        <w:jc w:val="both"/>
        <w:rPr>
          <w:sz w:val="24"/>
          <w:szCs w:val="24"/>
        </w:rPr>
      </w:pPr>
      <w:r w:rsidRPr="00531218">
        <w:rPr>
          <w:sz w:val="24"/>
          <w:szCs w:val="24"/>
        </w:rPr>
        <w:t xml:space="preserve">En </w:t>
      </w:r>
      <w:r w:rsidRPr="00531218">
        <w:rPr>
          <w:b/>
          <w:sz w:val="24"/>
          <w:szCs w:val="24"/>
        </w:rPr>
        <w:t>Iran</w:t>
      </w:r>
      <w:r w:rsidRPr="00531218">
        <w:rPr>
          <w:sz w:val="24"/>
          <w:szCs w:val="24"/>
        </w:rPr>
        <w:t xml:space="preserve">, des bandes larvaires persistent sur la côte sud-ouest et près du détroit d'Ormuz. Des groupes d'ailés ont pondu au Sistan-Baloutchistan où les prospections devraient être intensifiées pour détecter les éclosions et la formation de bandes. </w:t>
      </w:r>
    </w:p>
    <w:p w:rsidR="00531218" w:rsidRPr="00531218" w:rsidRDefault="00B65D09" w:rsidP="00531218">
      <w:pPr>
        <w:pStyle w:val="ListParagraph"/>
        <w:numPr>
          <w:ilvl w:val="0"/>
          <w:numId w:val="8"/>
        </w:numPr>
        <w:spacing w:line="276" w:lineRule="auto"/>
        <w:jc w:val="both"/>
        <w:rPr>
          <w:sz w:val="24"/>
          <w:szCs w:val="24"/>
        </w:rPr>
      </w:pPr>
      <w:r w:rsidRPr="00531218">
        <w:rPr>
          <w:sz w:val="24"/>
          <w:szCs w:val="24"/>
        </w:rPr>
        <w:t xml:space="preserve">Au </w:t>
      </w:r>
      <w:r w:rsidRPr="00531218">
        <w:rPr>
          <w:b/>
          <w:sz w:val="24"/>
          <w:szCs w:val="24"/>
        </w:rPr>
        <w:t>Pakistan</w:t>
      </w:r>
      <w:r w:rsidRPr="00531218">
        <w:rPr>
          <w:sz w:val="24"/>
          <w:szCs w:val="24"/>
        </w:rPr>
        <w:t xml:space="preserve">, des groupes larvaires et d'ailés persistent au Baloutchistan, des groupes d'ailés se sont formés dans la vallée de l'Indus et des groupes et bandes larvaires sont présents au Punjab. Des groupes de larves, des bandes et des groupes d'ailés sont présents à la frontière indo-pakistanaise au Punjab des deux pays. La migration à partir des zones de reproduction printanière au Baloutchistan a commencé et plusieurs groupes d'ailés immatures et essaims sont apparus depuis le 2 mai au Rajasthan, en </w:t>
      </w:r>
      <w:r w:rsidRPr="00531218">
        <w:rPr>
          <w:b/>
          <w:sz w:val="24"/>
          <w:szCs w:val="24"/>
        </w:rPr>
        <w:t>Inde</w:t>
      </w:r>
      <w:r w:rsidRPr="00531218">
        <w:rPr>
          <w:sz w:val="24"/>
          <w:szCs w:val="24"/>
        </w:rPr>
        <w:t xml:space="preserve">. </w:t>
      </w:r>
    </w:p>
    <w:p w:rsidR="00B65D09" w:rsidRPr="00B65D09" w:rsidRDefault="00B65D09" w:rsidP="00531218">
      <w:pPr>
        <w:spacing w:line="276" w:lineRule="auto"/>
        <w:jc w:val="both"/>
        <w:rPr>
          <w:sz w:val="24"/>
          <w:szCs w:val="24"/>
        </w:rPr>
      </w:pPr>
      <w:r w:rsidRPr="00B65D09">
        <w:rPr>
          <w:sz w:val="24"/>
          <w:szCs w:val="24"/>
        </w:rPr>
        <w:t>Les opérations de lutte se poursuivent dans les trois pays. Un suivi et des rapports accrus sont nécessaires dans les zones désertiques le long des deux côtés de la frontière indo-pakistanaise.</w:t>
      </w:r>
    </w:p>
    <w:p w:rsidR="00B65D09" w:rsidRPr="001B29B4" w:rsidRDefault="00B65D09" w:rsidP="00172EBC">
      <w:pPr>
        <w:pStyle w:val="ListParagraph"/>
        <w:numPr>
          <w:ilvl w:val="0"/>
          <w:numId w:val="1"/>
        </w:numPr>
        <w:spacing w:line="360" w:lineRule="auto"/>
        <w:jc w:val="both"/>
        <w:rPr>
          <w:b/>
          <w:sz w:val="24"/>
          <w:szCs w:val="24"/>
        </w:rPr>
      </w:pPr>
      <w:r w:rsidRPr="001B29B4">
        <w:rPr>
          <w:b/>
          <w:sz w:val="24"/>
          <w:szCs w:val="24"/>
        </w:rPr>
        <w:t>AFRIQUE DE L'OUEST</w:t>
      </w:r>
    </w:p>
    <w:p w:rsidR="00E769EE" w:rsidRPr="00531218" w:rsidRDefault="00B65D09" w:rsidP="00531218">
      <w:pPr>
        <w:spacing w:line="360" w:lineRule="auto"/>
        <w:jc w:val="both"/>
        <w:rPr>
          <w:b/>
          <w:i/>
          <w:sz w:val="24"/>
          <w:szCs w:val="24"/>
        </w:rPr>
      </w:pPr>
      <w:r w:rsidRPr="00B65D09">
        <w:rPr>
          <w:sz w:val="24"/>
          <w:szCs w:val="24"/>
        </w:rPr>
        <w:t xml:space="preserve">Il existe un risque que quelques essaims puissent atteindre la partie orientale du Sahel dans l'est du </w:t>
      </w:r>
      <w:r w:rsidRPr="00172EBC">
        <w:rPr>
          <w:b/>
          <w:sz w:val="24"/>
          <w:szCs w:val="24"/>
        </w:rPr>
        <w:t>Tchad</w:t>
      </w:r>
      <w:r w:rsidRPr="00B65D09">
        <w:rPr>
          <w:sz w:val="24"/>
          <w:szCs w:val="24"/>
        </w:rPr>
        <w:t xml:space="preserve"> à partir des zones de reproduction printanière en </w:t>
      </w:r>
      <w:r w:rsidRPr="00172EBC">
        <w:rPr>
          <w:b/>
          <w:sz w:val="24"/>
          <w:szCs w:val="24"/>
        </w:rPr>
        <w:t>Arabie</w:t>
      </w:r>
      <w:r w:rsidRPr="00B65D09">
        <w:rPr>
          <w:sz w:val="24"/>
          <w:szCs w:val="24"/>
        </w:rPr>
        <w:t xml:space="preserve"> et en </w:t>
      </w:r>
      <w:r w:rsidRPr="00172EBC">
        <w:rPr>
          <w:b/>
          <w:sz w:val="24"/>
          <w:szCs w:val="24"/>
        </w:rPr>
        <w:t>Afrique de l'Est</w:t>
      </w:r>
      <w:r w:rsidRPr="00B65D09">
        <w:rPr>
          <w:sz w:val="24"/>
          <w:szCs w:val="24"/>
        </w:rPr>
        <w:t xml:space="preserve"> (</w:t>
      </w:r>
      <w:r w:rsidRPr="00172EBC">
        <w:rPr>
          <w:b/>
          <w:sz w:val="24"/>
          <w:szCs w:val="24"/>
        </w:rPr>
        <w:t>Kenya et Éthiopie</w:t>
      </w:r>
      <w:r w:rsidRPr="00B65D09">
        <w:rPr>
          <w:sz w:val="24"/>
          <w:szCs w:val="24"/>
        </w:rPr>
        <w:t xml:space="preserve">). Les essaims devraient d'abord apparaître au </w:t>
      </w:r>
      <w:r w:rsidRPr="00172EBC">
        <w:rPr>
          <w:b/>
          <w:sz w:val="24"/>
          <w:szCs w:val="24"/>
        </w:rPr>
        <w:t>Soudan</w:t>
      </w:r>
      <w:r w:rsidRPr="00B65D09">
        <w:rPr>
          <w:sz w:val="24"/>
          <w:szCs w:val="24"/>
        </w:rPr>
        <w:t xml:space="preserve"> où c’est actuellement sec et la situation est calme. S'ils arrivent au </w:t>
      </w:r>
      <w:r w:rsidRPr="00172EBC">
        <w:rPr>
          <w:b/>
          <w:sz w:val="24"/>
          <w:szCs w:val="24"/>
        </w:rPr>
        <w:t>Soudan</w:t>
      </w:r>
      <w:r w:rsidRPr="00B65D09">
        <w:rPr>
          <w:sz w:val="24"/>
          <w:szCs w:val="24"/>
        </w:rPr>
        <w:t xml:space="preserve"> avant les pluies estivales, alors les essaims vont probablement continuer en direction de l'ouest à travers le Sahel, du </w:t>
      </w:r>
      <w:r w:rsidRPr="00172EBC">
        <w:rPr>
          <w:b/>
          <w:sz w:val="24"/>
          <w:szCs w:val="24"/>
        </w:rPr>
        <w:t>Tchad à la Mauritanie</w:t>
      </w:r>
      <w:r w:rsidRPr="00B65D09">
        <w:rPr>
          <w:sz w:val="24"/>
          <w:szCs w:val="24"/>
        </w:rPr>
        <w:t xml:space="preserve">. La première apparition dans l'est du </w:t>
      </w:r>
      <w:r w:rsidRPr="00172EBC">
        <w:rPr>
          <w:b/>
          <w:sz w:val="24"/>
          <w:szCs w:val="24"/>
        </w:rPr>
        <w:t>Tchad</w:t>
      </w:r>
      <w:r w:rsidRPr="00B65D09">
        <w:rPr>
          <w:sz w:val="24"/>
          <w:szCs w:val="24"/>
        </w:rPr>
        <w:t xml:space="preserve"> pourrait avoir lieu dès la deuxième semaine de juin depuis l'</w:t>
      </w:r>
      <w:r w:rsidRPr="00172EBC">
        <w:rPr>
          <w:b/>
          <w:sz w:val="24"/>
          <w:szCs w:val="24"/>
        </w:rPr>
        <w:t>Arabie</w:t>
      </w:r>
      <w:r w:rsidRPr="00B65D09">
        <w:rPr>
          <w:sz w:val="24"/>
          <w:szCs w:val="24"/>
        </w:rPr>
        <w:t xml:space="preserve"> et la dernière semaine de juin depuis </w:t>
      </w:r>
      <w:r w:rsidRPr="00172EBC">
        <w:rPr>
          <w:b/>
          <w:sz w:val="24"/>
          <w:szCs w:val="24"/>
        </w:rPr>
        <w:t>l'Afrique de l'Est</w:t>
      </w:r>
      <w:r w:rsidRPr="00B65D09">
        <w:rPr>
          <w:sz w:val="24"/>
          <w:szCs w:val="24"/>
        </w:rPr>
        <w:t xml:space="preserve">. Bien que la menace actuelle soit jugée faible, elle peut changer considérablement au cours de ce mois en raison des précipitations, des vents et de la reproduction printanière en </w:t>
      </w:r>
      <w:r w:rsidRPr="00172EBC">
        <w:rPr>
          <w:b/>
          <w:sz w:val="24"/>
          <w:szCs w:val="24"/>
        </w:rPr>
        <w:t>Arabie et en Afrique de l'Est</w:t>
      </w:r>
      <w:r w:rsidRPr="00B65D09">
        <w:rPr>
          <w:sz w:val="24"/>
          <w:szCs w:val="24"/>
        </w:rPr>
        <w:t xml:space="preserve">. </w:t>
      </w:r>
      <w:r w:rsidRPr="009C757A">
        <w:rPr>
          <w:b/>
          <w:i/>
          <w:sz w:val="24"/>
          <w:szCs w:val="24"/>
        </w:rPr>
        <w:t>Par conséquent, les investissements dans la préparation et les actions d'anticipation devraient être immédiatement et rapidement intensifiées pour faire face à cette menace potentielle.</w:t>
      </w:r>
    </w:p>
    <w:p w:rsidR="00B65D09" w:rsidRDefault="00846B58" w:rsidP="001B29B4">
      <w:pPr>
        <w:pStyle w:val="ListParagraph"/>
        <w:numPr>
          <w:ilvl w:val="0"/>
          <w:numId w:val="5"/>
        </w:numPr>
        <w:rPr>
          <w:b/>
          <w:sz w:val="28"/>
          <w:szCs w:val="28"/>
        </w:rPr>
      </w:pPr>
      <w:r w:rsidRPr="001B29B4">
        <w:rPr>
          <w:b/>
          <w:sz w:val="28"/>
          <w:szCs w:val="28"/>
        </w:rPr>
        <w:lastRenderedPageBreak/>
        <w:t>Situation et menace</w:t>
      </w:r>
    </w:p>
    <w:p w:rsidR="001B29B4" w:rsidRPr="00B347D4" w:rsidRDefault="001B29B4" w:rsidP="001B29B4">
      <w:pPr>
        <w:pStyle w:val="ListParagraph"/>
        <w:rPr>
          <w:sz w:val="24"/>
          <w:szCs w:val="24"/>
        </w:rPr>
      </w:pPr>
      <w:r w:rsidRPr="00B347D4">
        <w:rPr>
          <w:b/>
          <w:sz w:val="24"/>
          <w:szCs w:val="24"/>
        </w:rPr>
        <w:t>Source</w:t>
      </w:r>
      <w:r w:rsidR="00B347D4">
        <w:rPr>
          <w:b/>
          <w:sz w:val="24"/>
          <w:szCs w:val="24"/>
        </w:rPr>
        <w:t> :</w:t>
      </w:r>
      <w:r w:rsidRPr="00B347D4">
        <w:rPr>
          <w:b/>
          <w:sz w:val="24"/>
          <w:szCs w:val="24"/>
        </w:rPr>
        <w:t> </w:t>
      </w:r>
      <w:proofErr w:type="gramStart"/>
      <w:r w:rsidRPr="00B347D4">
        <w:rPr>
          <w:sz w:val="24"/>
          <w:szCs w:val="24"/>
        </w:rPr>
        <w:t>http://www.fao.org/ag/locusts/common/ecg/75/fr/200504DLe.jpg:</w:t>
      </w:r>
      <w:proofErr w:type="gramEnd"/>
      <w:r w:rsidRPr="00B347D4">
        <w:rPr>
          <w:sz w:val="24"/>
          <w:szCs w:val="24"/>
        </w:rPr>
        <w:t xml:space="preserve"> </w:t>
      </w:r>
    </w:p>
    <w:p w:rsidR="00846B58" w:rsidRDefault="00846B58" w:rsidP="00846B58">
      <w:pPr>
        <w:rPr>
          <w:sz w:val="24"/>
          <w:szCs w:val="24"/>
        </w:rPr>
      </w:pPr>
      <w:r>
        <w:rPr>
          <w:noProof/>
          <w:lang w:eastAsia="fr-FR"/>
        </w:rPr>
        <w:drawing>
          <wp:inline distT="0" distB="0" distL="0" distR="0" wp14:anchorId="20E2991A" wp14:editId="22A59CF7">
            <wp:extent cx="5760720" cy="4317001"/>
            <wp:effectExtent l="0" t="0" r="0" b="7620"/>
            <wp:docPr id="4" name="Image 4" descr="http://www.fao.org/ag/locusts/common/ecg/75/fr/200504D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fao.org/ag/locusts/common/ecg/75/fr/200504DLe.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0720" cy="4317001"/>
                    </a:xfrm>
                    <a:prstGeom prst="rect">
                      <a:avLst/>
                    </a:prstGeom>
                    <a:noFill/>
                    <a:ln>
                      <a:noFill/>
                    </a:ln>
                  </pic:spPr>
                </pic:pic>
              </a:graphicData>
            </a:graphic>
          </wp:inline>
        </w:drawing>
      </w:r>
    </w:p>
    <w:p w:rsidR="00846B58" w:rsidRDefault="00846B58" w:rsidP="00846B58">
      <w:pPr>
        <w:rPr>
          <w:sz w:val="24"/>
          <w:szCs w:val="24"/>
        </w:rPr>
      </w:pPr>
      <w:r>
        <w:rPr>
          <w:sz w:val="24"/>
          <w:szCs w:val="24"/>
        </w:rPr>
        <w:t>Carte 1 : Situation</w:t>
      </w:r>
      <w:r w:rsidR="00997FD6">
        <w:rPr>
          <w:sz w:val="24"/>
          <w:szCs w:val="24"/>
        </w:rPr>
        <w:t xml:space="preserve"> Criquet pèlerin </w:t>
      </w:r>
      <w:r w:rsidR="00362BE2">
        <w:rPr>
          <w:sz w:val="24"/>
          <w:szCs w:val="24"/>
        </w:rPr>
        <w:t>en avril 2020</w:t>
      </w:r>
    </w:p>
    <w:p w:rsidR="00997FD6" w:rsidRDefault="002D1947" w:rsidP="00846B58">
      <w:pPr>
        <w:rPr>
          <w:sz w:val="24"/>
          <w:szCs w:val="24"/>
        </w:rPr>
      </w:pPr>
      <w:r>
        <w:rPr>
          <w:noProof/>
          <w:lang w:eastAsia="fr-FR"/>
        </w:rPr>
        <w:drawing>
          <wp:inline distT="0" distB="0" distL="0" distR="0" wp14:anchorId="45E35D36" wp14:editId="4E260C25">
            <wp:extent cx="5760720" cy="3082885"/>
            <wp:effectExtent l="0" t="0" r="0" b="3810"/>
            <wp:docPr id="6" name="Image 6" descr="http://www.fao.org/ag/locusts/common/ecg/75/fr/200507global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fao.org/ag/locusts/common/ecg/75/fr/200507globalF.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60720" cy="3082885"/>
                    </a:xfrm>
                    <a:prstGeom prst="rect">
                      <a:avLst/>
                    </a:prstGeom>
                    <a:noFill/>
                    <a:ln>
                      <a:noFill/>
                    </a:ln>
                  </pic:spPr>
                </pic:pic>
              </a:graphicData>
            </a:graphic>
          </wp:inline>
        </w:drawing>
      </w:r>
    </w:p>
    <w:p w:rsidR="002D1947" w:rsidRPr="00997FD6" w:rsidRDefault="00997FD6" w:rsidP="00997FD6">
      <w:pPr>
        <w:rPr>
          <w:sz w:val="24"/>
          <w:szCs w:val="24"/>
        </w:rPr>
      </w:pPr>
      <w:r w:rsidRPr="00997FD6">
        <w:rPr>
          <w:b/>
          <w:sz w:val="24"/>
          <w:szCs w:val="24"/>
        </w:rPr>
        <w:t>Carte 2 :</w:t>
      </w:r>
      <w:r>
        <w:rPr>
          <w:sz w:val="24"/>
          <w:szCs w:val="24"/>
        </w:rPr>
        <w:t xml:space="preserve"> situation Criquet pèlerin du 1</w:t>
      </w:r>
      <w:r w:rsidRPr="00997FD6">
        <w:rPr>
          <w:sz w:val="24"/>
          <w:szCs w:val="24"/>
          <w:vertAlign w:val="superscript"/>
        </w:rPr>
        <w:t>er</w:t>
      </w:r>
      <w:r>
        <w:rPr>
          <w:sz w:val="24"/>
          <w:szCs w:val="24"/>
        </w:rPr>
        <w:t xml:space="preserve"> au 7 mai et Prévision de mai à juillet 2020</w:t>
      </w:r>
    </w:p>
    <w:sectPr w:rsidR="002D1947" w:rsidRPr="00997FD6">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27EF" w:rsidRDefault="009827EF" w:rsidP="00903DC1">
      <w:pPr>
        <w:spacing w:after="0" w:line="240" w:lineRule="auto"/>
      </w:pPr>
      <w:r>
        <w:separator/>
      </w:r>
    </w:p>
  </w:endnote>
  <w:endnote w:type="continuationSeparator" w:id="0">
    <w:p w:rsidR="009827EF" w:rsidRDefault="009827EF" w:rsidP="00903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256574"/>
      <w:docPartObj>
        <w:docPartGallery w:val="Page Numbers (Bottom of Page)"/>
        <w:docPartUnique/>
      </w:docPartObj>
    </w:sdtPr>
    <w:sdtEndPr/>
    <w:sdtContent>
      <w:p w:rsidR="00903DC1" w:rsidRDefault="00903DC1">
        <w:pPr>
          <w:pStyle w:val="Footer"/>
          <w:jc w:val="right"/>
        </w:pPr>
        <w:r>
          <w:fldChar w:fldCharType="begin"/>
        </w:r>
        <w:r>
          <w:instrText>PAGE   \* MERGEFORMAT</w:instrText>
        </w:r>
        <w:r>
          <w:fldChar w:fldCharType="separate"/>
        </w:r>
        <w:r w:rsidR="008C73C7">
          <w:rPr>
            <w:noProof/>
          </w:rPr>
          <w:t>1</w:t>
        </w:r>
        <w:r>
          <w:fldChar w:fldCharType="end"/>
        </w:r>
      </w:p>
    </w:sdtContent>
  </w:sdt>
  <w:p w:rsidR="00903DC1" w:rsidRDefault="00903D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27EF" w:rsidRDefault="009827EF" w:rsidP="00903DC1">
      <w:pPr>
        <w:spacing w:after="0" w:line="240" w:lineRule="auto"/>
      </w:pPr>
      <w:r>
        <w:separator/>
      </w:r>
    </w:p>
  </w:footnote>
  <w:footnote w:type="continuationSeparator" w:id="0">
    <w:p w:rsidR="009827EF" w:rsidRDefault="009827EF" w:rsidP="00903D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3D5656"/>
    <w:multiLevelType w:val="hybridMultilevel"/>
    <w:tmpl w:val="EA3A60C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D6B02DC"/>
    <w:multiLevelType w:val="hybridMultilevel"/>
    <w:tmpl w:val="B680FDA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5722ECD"/>
    <w:multiLevelType w:val="hybridMultilevel"/>
    <w:tmpl w:val="69405BE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AFB6CD9"/>
    <w:multiLevelType w:val="hybridMultilevel"/>
    <w:tmpl w:val="002A998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1465909"/>
    <w:multiLevelType w:val="hybridMultilevel"/>
    <w:tmpl w:val="FD9E61D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89A0BA9"/>
    <w:multiLevelType w:val="hybridMultilevel"/>
    <w:tmpl w:val="FC725CE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03371EE"/>
    <w:multiLevelType w:val="hybridMultilevel"/>
    <w:tmpl w:val="0152171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3AA35E2"/>
    <w:multiLevelType w:val="hybridMultilevel"/>
    <w:tmpl w:val="BC14BEF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6"/>
  </w:num>
  <w:num w:numId="4">
    <w:abstractNumId w:val="5"/>
  </w:num>
  <w:num w:numId="5">
    <w:abstractNumId w:val="2"/>
  </w:num>
  <w:num w:numId="6">
    <w:abstractNumId w:val="7"/>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5D09"/>
    <w:rsid w:val="000B18B0"/>
    <w:rsid w:val="0012455A"/>
    <w:rsid w:val="00172EBC"/>
    <w:rsid w:val="001B29B4"/>
    <w:rsid w:val="002D1947"/>
    <w:rsid w:val="00362BE2"/>
    <w:rsid w:val="003B5990"/>
    <w:rsid w:val="00531218"/>
    <w:rsid w:val="0056111E"/>
    <w:rsid w:val="00620A40"/>
    <w:rsid w:val="006E361A"/>
    <w:rsid w:val="00846B58"/>
    <w:rsid w:val="008C73C7"/>
    <w:rsid w:val="00903DC1"/>
    <w:rsid w:val="009827EF"/>
    <w:rsid w:val="00997FD6"/>
    <w:rsid w:val="009C757A"/>
    <w:rsid w:val="00AA34F2"/>
    <w:rsid w:val="00B347D4"/>
    <w:rsid w:val="00B65D09"/>
    <w:rsid w:val="00BA74AC"/>
    <w:rsid w:val="00BD52B4"/>
    <w:rsid w:val="00CA0B9F"/>
    <w:rsid w:val="00DD186C"/>
    <w:rsid w:val="00E769EE"/>
    <w:rsid w:val="00F67D6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A86E78-1C0D-45BE-8110-974E4427B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29B4"/>
    <w:pPr>
      <w:ind w:left="720"/>
      <w:contextualSpacing/>
    </w:pPr>
  </w:style>
  <w:style w:type="paragraph" w:styleId="Header">
    <w:name w:val="header"/>
    <w:basedOn w:val="Normal"/>
    <w:link w:val="HeaderChar"/>
    <w:uiPriority w:val="99"/>
    <w:unhideWhenUsed/>
    <w:rsid w:val="00903DC1"/>
    <w:pPr>
      <w:tabs>
        <w:tab w:val="center" w:pos="4536"/>
        <w:tab w:val="right" w:pos="9072"/>
      </w:tabs>
      <w:spacing w:after="0" w:line="240" w:lineRule="auto"/>
    </w:pPr>
  </w:style>
  <w:style w:type="character" w:customStyle="1" w:styleId="HeaderChar">
    <w:name w:val="Header Char"/>
    <w:basedOn w:val="DefaultParagraphFont"/>
    <w:link w:val="Header"/>
    <w:uiPriority w:val="99"/>
    <w:rsid w:val="00903DC1"/>
  </w:style>
  <w:style w:type="paragraph" w:styleId="Footer">
    <w:name w:val="footer"/>
    <w:basedOn w:val="Normal"/>
    <w:link w:val="FooterChar"/>
    <w:uiPriority w:val="99"/>
    <w:unhideWhenUsed/>
    <w:rsid w:val="00903DC1"/>
    <w:pPr>
      <w:tabs>
        <w:tab w:val="center" w:pos="4536"/>
        <w:tab w:val="right" w:pos="9072"/>
      </w:tabs>
      <w:spacing w:after="0" w:line="240" w:lineRule="auto"/>
    </w:pPr>
  </w:style>
  <w:style w:type="character" w:customStyle="1" w:styleId="FooterChar">
    <w:name w:val="Footer Char"/>
    <w:basedOn w:val="DefaultParagraphFont"/>
    <w:link w:val="Footer"/>
    <w:uiPriority w:val="99"/>
    <w:rsid w:val="00903D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5162679">
      <w:bodyDiv w:val="1"/>
      <w:marLeft w:val="0"/>
      <w:marRight w:val="0"/>
      <w:marTop w:val="0"/>
      <w:marBottom w:val="0"/>
      <w:divBdr>
        <w:top w:val="none" w:sz="0" w:space="0" w:color="auto"/>
        <w:left w:val="none" w:sz="0" w:space="0" w:color="auto"/>
        <w:bottom w:val="none" w:sz="0" w:space="0" w:color="auto"/>
        <w:right w:val="none" w:sz="0" w:space="0" w:color="auto"/>
      </w:divBdr>
      <w:divsChild>
        <w:div w:id="37095680">
          <w:marLeft w:val="0"/>
          <w:marRight w:val="0"/>
          <w:marTop w:val="0"/>
          <w:marBottom w:val="0"/>
          <w:divBdr>
            <w:top w:val="none" w:sz="0" w:space="0" w:color="auto"/>
            <w:left w:val="none" w:sz="0" w:space="0" w:color="auto"/>
            <w:bottom w:val="none" w:sz="0" w:space="0" w:color="auto"/>
            <w:right w:val="none" w:sz="0" w:space="0" w:color="auto"/>
          </w:divBdr>
        </w:div>
        <w:div w:id="257712635">
          <w:marLeft w:val="0"/>
          <w:marRight w:val="0"/>
          <w:marTop w:val="0"/>
          <w:marBottom w:val="0"/>
          <w:divBdr>
            <w:top w:val="none" w:sz="0" w:space="0" w:color="auto"/>
            <w:left w:val="none" w:sz="0" w:space="0" w:color="auto"/>
            <w:bottom w:val="none" w:sz="0" w:space="0" w:color="auto"/>
            <w:right w:val="none" w:sz="0" w:space="0" w:color="auto"/>
          </w:divBdr>
          <w:divsChild>
            <w:div w:id="1640842712">
              <w:marLeft w:val="0"/>
              <w:marRight w:val="0"/>
              <w:marTop w:val="0"/>
              <w:marBottom w:val="0"/>
              <w:divBdr>
                <w:top w:val="none" w:sz="0" w:space="0" w:color="auto"/>
                <w:left w:val="none" w:sz="0" w:space="0" w:color="auto"/>
                <w:bottom w:val="none" w:sz="0" w:space="0" w:color="auto"/>
                <w:right w:val="none" w:sz="0" w:space="0" w:color="auto"/>
              </w:divBdr>
            </w:div>
            <w:div w:id="29414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o.org/index_fr.ht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image" Target="media/image5.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gif"/><Relationship Id="rId4" Type="http://schemas.openxmlformats.org/officeDocument/2006/relationships/webSettings" Target="webSettings.xml"/><Relationship Id="rId9" Type="http://schemas.openxmlformats.org/officeDocument/2006/relationships/image" Target="media/image2.gif"/><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689</Words>
  <Characters>3795</Characters>
  <Application>Microsoft Office Word</Application>
  <DocSecurity>0</DocSecurity>
  <Lines>31</Lines>
  <Paragraphs>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4476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HP</dc:creator>
  <cp:keywords/>
  <dc:description/>
  <cp:lastModifiedBy>Nil EYUBOGLU</cp:lastModifiedBy>
  <cp:revision>2</cp:revision>
  <dcterms:created xsi:type="dcterms:W3CDTF">2020-05-11T10:49:00Z</dcterms:created>
  <dcterms:modified xsi:type="dcterms:W3CDTF">2020-05-11T10:49:00Z</dcterms:modified>
</cp:coreProperties>
</file>