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2A90D" w14:textId="77777777" w:rsidR="00A918DD" w:rsidRDefault="00A918DD" w:rsidP="00A918DD">
      <w:r>
        <w:t> </w:t>
      </w:r>
    </w:p>
    <w:p w14:paraId="0DAC4605" w14:textId="77777777" w:rsidR="00A918DD" w:rsidRDefault="00A918DD" w:rsidP="00A918DD">
      <w:pPr>
        <w:ind w:left="720" w:hanging="360"/>
        <w:jc w:val="center"/>
      </w:pPr>
      <w:r>
        <w:rPr>
          <w:b/>
          <w:bCs/>
        </w:rPr>
        <w:t>Réunion Cluster Sécurité Alimentaire</w:t>
      </w:r>
    </w:p>
    <w:p w14:paraId="2506EFAE" w14:textId="77777777" w:rsidR="00A918DD" w:rsidRDefault="00A918DD" w:rsidP="00A918DD">
      <w:pPr>
        <w:ind w:left="720" w:hanging="360"/>
        <w:jc w:val="center"/>
      </w:pPr>
      <w:r>
        <w:rPr>
          <w:b/>
          <w:bCs/>
        </w:rPr>
        <w:t> </w:t>
      </w:r>
    </w:p>
    <w:p w14:paraId="1625B317" w14:textId="0C295F55" w:rsidR="00A918DD" w:rsidRDefault="00A918DD" w:rsidP="00A918DD">
      <w:pPr>
        <w:ind w:left="720" w:hanging="360"/>
      </w:pPr>
      <w:r>
        <w:rPr>
          <w:b/>
          <w:bCs/>
          <w:sz w:val="18"/>
          <w:szCs w:val="18"/>
        </w:rPr>
        <w:t>Dat</w:t>
      </w:r>
      <w:r w:rsidR="00840EEF">
        <w:rPr>
          <w:b/>
          <w:bCs/>
          <w:sz w:val="18"/>
          <w:szCs w:val="18"/>
        </w:rPr>
        <w:t>e et heure :</w:t>
      </w:r>
      <w:r>
        <w:rPr>
          <w:sz w:val="18"/>
          <w:szCs w:val="18"/>
        </w:rPr>
        <w:t xml:space="preserve"> </w:t>
      </w:r>
      <w:r w:rsidR="00F83D32">
        <w:rPr>
          <w:sz w:val="18"/>
          <w:szCs w:val="18"/>
        </w:rPr>
        <w:t>23</w:t>
      </w:r>
      <w:r>
        <w:rPr>
          <w:sz w:val="18"/>
          <w:szCs w:val="18"/>
        </w:rPr>
        <w:t>.04.2020</w:t>
      </w:r>
      <w:r w:rsidR="00840EEF">
        <w:rPr>
          <w:sz w:val="18"/>
          <w:szCs w:val="18"/>
        </w:rPr>
        <w:t xml:space="preserve"> à</w:t>
      </w:r>
      <w:r>
        <w:rPr>
          <w:sz w:val="18"/>
          <w:szCs w:val="18"/>
        </w:rPr>
        <w:t xml:space="preserve"> 15h30</w:t>
      </w:r>
    </w:p>
    <w:p w14:paraId="3F543AC5" w14:textId="4BEE4722" w:rsidR="00A918DD" w:rsidRPr="00EF34C9" w:rsidRDefault="00A918DD" w:rsidP="00A918DD">
      <w:pPr>
        <w:ind w:left="720" w:hanging="360"/>
        <w:rPr>
          <w:color w:val="7030A0"/>
          <w:lang w:val="en-US"/>
        </w:rPr>
      </w:pPr>
      <w:proofErr w:type="spellStart"/>
      <w:r w:rsidRPr="00EF34C9">
        <w:rPr>
          <w:b/>
          <w:bCs/>
          <w:sz w:val="18"/>
          <w:szCs w:val="18"/>
          <w:lang w:val="en-US"/>
        </w:rPr>
        <w:t>Organisations</w:t>
      </w:r>
      <w:proofErr w:type="spellEnd"/>
      <w:r w:rsidRPr="00EF34C9">
        <w:rPr>
          <w:b/>
          <w:bCs/>
          <w:sz w:val="18"/>
          <w:szCs w:val="18"/>
          <w:lang w:val="en-US"/>
        </w:rPr>
        <w:t xml:space="preserve"> </w:t>
      </w:r>
      <w:proofErr w:type="spellStart"/>
      <w:proofErr w:type="gramStart"/>
      <w:r w:rsidRPr="00EF34C9">
        <w:rPr>
          <w:b/>
          <w:bCs/>
          <w:sz w:val="18"/>
          <w:szCs w:val="18"/>
          <w:lang w:val="en-US"/>
        </w:rPr>
        <w:t>présentes</w:t>
      </w:r>
      <w:proofErr w:type="spellEnd"/>
      <w:r w:rsidRPr="00EF34C9">
        <w:rPr>
          <w:b/>
          <w:bCs/>
          <w:sz w:val="18"/>
          <w:szCs w:val="18"/>
          <w:lang w:val="en-US"/>
        </w:rPr>
        <w:t> :</w:t>
      </w:r>
      <w:proofErr w:type="gramEnd"/>
      <w:r w:rsidRPr="00EF34C9">
        <w:rPr>
          <w:sz w:val="18"/>
          <w:szCs w:val="18"/>
          <w:lang w:val="en-US"/>
        </w:rPr>
        <w:t xml:space="preserve"> PAM, FAO,</w:t>
      </w:r>
      <w:r w:rsidR="00EF34C9" w:rsidRPr="00EF34C9">
        <w:rPr>
          <w:sz w:val="18"/>
          <w:szCs w:val="18"/>
          <w:lang w:val="en-US"/>
        </w:rPr>
        <w:t xml:space="preserve"> ACTED,</w:t>
      </w:r>
      <w:r w:rsidRPr="00EF34C9">
        <w:rPr>
          <w:sz w:val="18"/>
          <w:szCs w:val="18"/>
          <w:lang w:val="en-US"/>
        </w:rPr>
        <w:t xml:space="preserve"> </w:t>
      </w:r>
      <w:r w:rsidR="00EF34C9" w:rsidRPr="00EF34C9">
        <w:rPr>
          <w:sz w:val="18"/>
          <w:szCs w:val="18"/>
          <w:lang w:val="en-US"/>
        </w:rPr>
        <w:t xml:space="preserve">GT Nutrition, BOA, </w:t>
      </w:r>
      <w:r w:rsidR="00E20AF7" w:rsidRPr="00EF34C9">
        <w:rPr>
          <w:sz w:val="18"/>
          <w:szCs w:val="18"/>
          <w:lang w:val="en-US"/>
        </w:rPr>
        <w:t xml:space="preserve">ACF, </w:t>
      </w:r>
      <w:proofErr w:type="spellStart"/>
      <w:r w:rsidR="00E20AF7" w:rsidRPr="00EF34C9">
        <w:rPr>
          <w:sz w:val="18"/>
          <w:szCs w:val="18"/>
          <w:lang w:val="en-US"/>
        </w:rPr>
        <w:t>QCharity</w:t>
      </w:r>
      <w:proofErr w:type="spellEnd"/>
      <w:r w:rsidR="00E20AF7" w:rsidRPr="00EF34C9">
        <w:rPr>
          <w:sz w:val="18"/>
          <w:szCs w:val="18"/>
          <w:lang w:val="en-US"/>
        </w:rPr>
        <w:t>, Islamic Relief, IRC,</w:t>
      </w:r>
      <w:r w:rsidR="00EF34C9">
        <w:rPr>
          <w:sz w:val="18"/>
          <w:szCs w:val="18"/>
          <w:lang w:val="en-US"/>
        </w:rPr>
        <w:t xml:space="preserve"> MAGEL</w:t>
      </w:r>
      <w:r w:rsidR="00E20AF7" w:rsidRPr="00EF34C9">
        <w:rPr>
          <w:sz w:val="18"/>
          <w:szCs w:val="18"/>
          <w:lang w:val="en-US"/>
        </w:rPr>
        <w:t xml:space="preserve">, DNPGCA, </w:t>
      </w:r>
      <w:r w:rsidRPr="00EF34C9">
        <w:rPr>
          <w:sz w:val="18"/>
          <w:szCs w:val="18"/>
          <w:lang w:val="en-US"/>
        </w:rPr>
        <w:t xml:space="preserve">Concern, </w:t>
      </w:r>
      <w:r w:rsidR="00E20AF7" w:rsidRPr="00EF34C9">
        <w:rPr>
          <w:sz w:val="18"/>
          <w:szCs w:val="18"/>
          <w:lang w:val="en-US"/>
        </w:rPr>
        <w:t xml:space="preserve">Save the Children, </w:t>
      </w:r>
      <w:proofErr w:type="spellStart"/>
      <w:r w:rsidR="00E20AF7" w:rsidRPr="00EF34C9">
        <w:rPr>
          <w:sz w:val="18"/>
          <w:szCs w:val="18"/>
          <w:lang w:val="en-US"/>
        </w:rPr>
        <w:t>Karkara</w:t>
      </w:r>
      <w:proofErr w:type="spellEnd"/>
      <w:r w:rsidR="00E20AF7" w:rsidRPr="00EF34C9">
        <w:rPr>
          <w:sz w:val="18"/>
          <w:szCs w:val="18"/>
          <w:lang w:val="en-US"/>
        </w:rPr>
        <w:t xml:space="preserve">, CICR, SIMB, Mercy Corps, </w:t>
      </w:r>
      <w:r w:rsidRPr="00EF34C9">
        <w:rPr>
          <w:sz w:val="18"/>
          <w:szCs w:val="18"/>
          <w:lang w:val="en-US"/>
        </w:rPr>
        <w:t>NRC, SCI, DNGPCA</w:t>
      </w:r>
      <w:r w:rsidR="00EF34C9">
        <w:rPr>
          <w:sz w:val="18"/>
          <w:szCs w:val="18"/>
          <w:lang w:val="en-US"/>
        </w:rPr>
        <w:t>.</w:t>
      </w:r>
    </w:p>
    <w:p w14:paraId="1D5F6100" w14:textId="13E996BD" w:rsidR="00A918DD" w:rsidRDefault="00A918DD" w:rsidP="00A918DD">
      <w:pPr>
        <w:ind w:left="720" w:hanging="360"/>
        <w:rPr>
          <w:sz w:val="18"/>
          <w:szCs w:val="18"/>
        </w:rPr>
      </w:pPr>
      <w:r>
        <w:rPr>
          <w:b/>
          <w:bCs/>
          <w:sz w:val="18"/>
          <w:szCs w:val="18"/>
        </w:rPr>
        <w:t>Nb de participants</w:t>
      </w:r>
      <w:r>
        <w:rPr>
          <w:sz w:val="18"/>
          <w:szCs w:val="18"/>
        </w:rPr>
        <w:t xml:space="preserve"> : </w:t>
      </w:r>
      <w:r w:rsidR="00EF34C9">
        <w:rPr>
          <w:sz w:val="18"/>
          <w:szCs w:val="18"/>
        </w:rPr>
        <w:t>29</w:t>
      </w:r>
    </w:p>
    <w:p w14:paraId="6F18F0C6" w14:textId="79606DDE" w:rsidR="00577E11" w:rsidRDefault="00577E11" w:rsidP="00A918DD">
      <w:pPr>
        <w:ind w:left="720" w:hanging="360"/>
      </w:pPr>
    </w:p>
    <w:p w14:paraId="0363DEC1" w14:textId="4A66DE24" w:rsidR="008F3D96" w:rsidRDefault="008F3D96" w:rsidP="00A918DD">
      <w:pPr>
        <w:ind w:left="720" w:hanging="360"/>
      </w:pPr>
      <w:r>
        <w:t xml:space="preserve">Les agendas des réunions se font en fonction des points d’actions des réunions précédentes. </w:t>
      </w:r>
    </w:p>
    <w:tbl>
      <w:tblPr>
        <w:tblW w:w="890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6"/>
      </w:tblGrid>
      <w:tr w:rsidR="00577E11" w14:paraId="019278EA" w14:textId="77777777" w:rsidTr="00EF7B10">
        <w:trPr>
          <w:trHeight w:val="2305"/>
        </w:trPr>
        <w:tc>
          <w:tcPr>
            <w:tcW w:w="8906" w:type="dxa"/>
          </w:tcPr>
          <w:p w14:paraId="2AD9C97A" w14:textId="034C5058" w:rsidR="00577E11" w:rsidRDefault="00577E11" w:rsidP="00577E11">
            <w:pPr>
              <w:ind w:left="167"/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577E11">
              <w:rPr>
                <w:b/>
                <w:bCs/>
                <w:color w:val="FF0000"/>
                <w:sz w:val="20"/>
                <w:szCs w:val="20"/>
              </w:rPr>
              <w:t>Points d’actions</w:t>
            </w:r>
            <w:r w:rsidR="00EF34C9">
              <w:rPr>
                <w:b/>
                <w:bCs/>
                <w:color w:val="FF0000"/>
                <w:sz w:val="20"/>
                <w:szCs w:val="20"/>
              </w:rPr>
              <w:t> </w:t>
            </w:r>
            <w:r w:rsidRPr="00577E11">
              <w:rPr>
                <w:b/>
                <w:bCs/>
                <w:color w:val="FF0000"/>
                <w:sz w:val="20"/>
                <w:szCs w:val="20"/>
              </w:rPr>
              <w:t xml:space="preserve">: </w:t>
            </w:r>
          </w:p>
          <w:p w14:paraId="774E3E88" w14:textId="7ECB9A8B" w:rsidR="006845F9" w:rsidRPr="0014550B" w:rsidRDefault="006845F9" w:rsidP="0014550B">
            <w:pPr>
              <w:jc w:val="both"/>
              <w:rPr>
                <w:sz w:val="20"/>
                <w:szCs w:val="20"/>
              </w:rPr>
            </w:pPr>
          </w:p>
          <w:p w14:paraId="2779B819" w14:textId="0EA47361" w:rsidR="00A57BB4" w:rsidRDefault="00A57BB4" w:rsidP="00F83D32">
            <w:pPr>
              <w:pStyle w:val="ListParagraph"/>
              <w:numPr>
                <w:ilvl w:val="0"/>
                <w:numId w:val="12"/>
              </w:numPr>
              <w:ind w:left="88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CSA partagera les documents du GHRP avec les partenaires</w:t>
            </w:r>
          </w:p>
          <w:p w14:paraId="583E2B1D" w14:textId="74381B3C" w:rsidR="00296BCB" w:rsidRDefault="00F83D32" w:rsidP="00F83D32">
            <w:pPr>
              <w:pStyle w:val="ListParagraph"/>
              <w:numPr>
                <w:ilvl w:val="0"/>
                <w:numId w:val="12"/>
              </w:numPr>
              <w:ind w:left="88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CSA partagera </w:t>
            </w:r>
            <w:r w:rsidR="00296BCB">
              <w:rPr>
                <w:sz w:val="20"/>
                <w:szCs w:val="20"/>
              </w:rPr>
              <w:t>la communication sur l’a</w:t>
            </w:r>
            <w:r w:rsidR="0052755A">
              <w:rPr>
                <w:sz w:val="20"/>
                <w:szCs w:val="20"/>
              </w:rPr>
              <w:t>nalyse</w:t>
            </w:r>
            <w:r w:rsidR="00296BCB">
              <w:rPr>
                <w:sz w:val="20"/>
                <w:szCs w:val="20"/>
              </w:rPr>
              <w:t xml:space="preserve"> SAP de l’</w:t>
            </w:r>
            <w:r w:rsidR="0052755A">
              <w:rPr>
                <w:sz w:val="20"/>
                <w:szCs w:val="20"/>
              </w:rPr>
              <w:t>impact</w:t>
            </w:r>
            <w:r w:rsidR="00296BCB">
              <w:rPr>
                <w:sz w:val="20"/>
                <w:szCs w:val="20"/>
              </w:rPr>
              <w:t xml:space="preserve"> COVID-19 sur la sécurité alimentaire</w:t>
            </w:r>
            <w:r w:rsidR="0052755A">
              <w:rPr>
                <w:sz w:val="20"/>
                <w:szCs w:val="20"/>
              </w:rPr>
              <w:t xml:space="preserve"> </w:t>
            </w:r>
            <w:r w:rsidR="00296BCB">
              <w:rPr>
                <w:sz w:val="20"/>
                <w:szCs w:val="20"/>
              </w:rPr>
              <w:t>avec les parte</w:t>
            </w:r>
            <w:bookmarkStart w:id="0" w:name="_GoBack"/>
            <w:bookmarkEnd w:id="0"/>
            <w:r w:rsidR="00296BCB">
              <w:rPr>
                <w:sz w:val="20"/>
                <w:szCs w:val="20"/>
              </w:rPr>
              <w:t>naires</w:t>
            </w:r>
          </w:p>
          <w:p w14:paraId="29B40EE3" w14:textId="294485D4" w:rsidR="00DD2E30" w:rsidRDefault="00F83D32" w:rsidP="00F83D32">
            <w:pPr>
              <w:pStyle w:val="ListParagraph"/>
              <w:numPr>
                <w:ilvl w:val="0"/>
                <w:numId w:val="12"/>
              </w:numPr>
              <w:ind w:left="88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CSA partagera le</w:t>
            </w:r>
            <w:r w:rsidR="00A57BB4">
              <w:rPr>
                <w:sz w:val="20"/>
                <w:szCs w:val="20"/>
              </w:rPr>
              <w:t xml:space="preserve"> document </w:t>
            </w:r>
            <w:r>
              <w:rPr>
                <w:sz w:val="20"/>
                <w:szCs w:val="20"/>
              </w:rPr>
              <w:t>du Groupe de Travail Ciblage</w:t>
            </w:r>
          </w:p>
          <w:p w14:paraId="0FC3CCF6" w14:textId="354AA606" w:rsidR="00A57BB4" w:rsidRDefault="00A57BB4" w:rsidP="00A57BB4">
            <w:pPr>
              <w:pStyle w:val="ListParagraph"/>
              <w:numPr>
                <w:ilvl w:val="0"/>
                <w:numId w:val="12"/>
              </w:numPr>
              <w:ind w:left="887"/>
              <w:jc w:val="both"/>
              <w:rPr>
                <w:sz w:val="20"/>
                <w:szCs w:val="20"/>
              </w:rPr>
            </w:pPr>
            <w:r w:rsidRPr="00A57BB4">
              <w:rPr>
                <w:sz w:val="20"/>
                <w:szCs w:val="20"/>
              </w:rPr>
              <w:t>Une matrice de compilation pour les semences/aliments bétails sera développée par le CSA et la DNPGCA</w:t>
            </w:r>
            <w:r>
              <w:rPr>
                <w:sz w:val="20"/>
                <w:szCs w:val="20"/>
              </w:rPr>
              <w:t xml:space="preserve"> que les partenaires devront remplir avant le 28 Avril.</w:t>
            </w:r>
          </w:p>
          <w:p w14:paraId="44CEE06B" w14:textId="4FD5A655" w:rsidR="00A57BB4" w:rsidRPr="00EF34C9" w:rsidRDefault="00A57BB4" w:rsidP="00EF34C9">
            <w:pPr>
              <w:pStyle w:val="ListParagraph"/>
              <w:numPr>
                <w:ilvl w:val="0"/>
                <w:numId w:val="12"/>
              </w:numPr>
              <w:ind w:left="88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L’alliance des </w:t>
            </w:r>
            <w:proofErr w:type="spellStart"/>
            <w:r>
              <w:rPr>
                <w:sz w:val="20"/>
                <w:szCs w:val="20"/>
              </w:rPr>
              <w:t>ONGs</w:t>
            </w:r>
            <w:proofErr w:type="spellEnd"/>
            <w:r>
              <w:rPr>
                <w:sz w:val="20"/>
                <w:szCs w:val="20"/>
              </w:rPr>
              <w:t xml:space="preserve"> et le CSA travailleront à un document pour compiler les partages d’expérience des acteurs sécurité alimentaires </w:t>
            </w:r>
          </w:p>
          <w:p w14:paraId="6BAA5BD9" w14:textId="679160D7" w:rsidR="0014550B" w:rsidRPr="00EF34C9" w:rsidRDefault="00DD2E30" w:rsidP="00EF34C9">
            <w:pPr>
              <w:pStyle w:val="ListParagraph"/>
              <w:numPr>
                <w:ilvl w:val="0"/>
                <w:numId w:val="12"/>
              </w:numPr>
              <w:ind w:left="88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 partenaires intéressés </w:t>
            </w:r>
            <w:r w:rsidR="00A57BB4">
              <w:rPr>
                <w:sz w:val="20"/>
                <w:szCs w:val="20"/>
              </w:rPr>
              <w:t xml:space="preserve">par le projet BOA </w:t>
            </w:r>
            <w:r>
              <w:rPr>
                <w:sz w:val="20"/>
                <w:szCs w:val="20"/>
              </w:rPr>
              <w:t>peuvent contacter Mme Bouli</w:t>
            </w:r>
            <w:r w:rsidR="00EF34C9">
              <w:rPr>
                <w:sz w:val="20"/>
                <w:szCs w:val="20"/>
              </w:rPr>
              <w:t> </w:t>
            </w:r>
            <w:bookmarkStart w:id="1" w:name="_Hlk38986807"/>
            <w:r>
              <w:rPr>
                <w:sz w:val="20"/>
                <w:szCs w:val="20"/>
              </w:rPr>
              <w:t xml:space="preserve">: </w:t>
            </w:r>
            <w:hyperlink r:id="rId5" w:history="1">
              <w:r w:rsidRPr="002F7DD1">
                <w:rPr>
                  <w:rStyle w:val="Hyperlink"/>
                  <w:sz w:val="20"/>
                  <w:szCs w:val="20"/>
                </w:rPr>
                <w:t>BDiambeidou@boaniger.com</w:t>
              </w:r>
            </w:hyperlink>
            <w:bookmarkEnd w:id="1"/>
          </w:p>
        </w:tc>
      </w:tr>
    </w:tbl>
    <w:p w14:paraId="52AAC83F" w14:textId="77777777" w:rsidR="00F83D32" w:rsidRDefault="00F83D32" w:rsidP="00A918DD">
      <w:pPr>
        <w:pStyle w:val="ListParagraph"/>
        <w:spacing w:after="0" w:line="240" w:lineRule="auto"/>
        <w:jc w:val="both"/>
      </w:pPr>
    </w:p>
    <w:p w14:paraId="3306DDEC" w14:textId="5BEE6EEF" w:rsidR="00F83D32" w:rsidRDefault="00F83D32" w:rsidP="00F83D32">
      <w:pPr>
        <w:numPr>
          <w:ilvl w:val="0"/>
          <w:numId w:val="1"/>
        </w:numPr>
        <w:jc w:val="both"/>
        <w:rPr>
          <w:rFonts w:eastAsia="Times New Roman"/>
          <w:b/>
          <w:bCs/>
        </w:rPr>
      </w:pPr>
      <w:r w:rsidRPr="00F83D32">
        <w:rPr>
          <w:rFonts w:eastAsia="Times New Roman"/>
          <w:b/>
          <w:bCs/>
        </w:rPr>
        <w:t>Point d’information GHRP (</w:t>
      </w:r>
      <w:r>
        <w:rPr>
          <w:rFonts w:eastAsia="Times New Roman"/>
          <w:b/>
          <w:bCs/>
        </w:rPr>
        <w:t>PAM/FAO)</w:t>
      </w:r>
    </w:p>
    <w:p w14:paraId="6522B98A" w14:textId="163D354F" w:rsidR="0014550B" w:rsidRPr="00EF34C9" w:rsidRDefault="00EF34C9" w:rsidP="00EF34C9">
      <w:pPr>
        <w:pStyle w:val="ListParagraph"/>
        <w:numPr>
          <w:ilvl w:val="0"/>
          <w:numId w:val="30"/>
        </w:numPr>
        <w:jc w:val="both"/>
        <w:rPr>
          <w:rFonts w:eastAsia="Times New Roman"/>
        </w:rPr>
      </w:pPr>
      <w:r w:rsidRPr="00EF34C9">
        <w:rPr>
          <w:rFonts w:eastAsia="Times New Roman"/>
          <w:b/>
          <w:bCs/>
          <w:color w:val="FF0000"/>
        </w:rPr>
        <w:t>PAM /FAO</w:t>
      </w:r>
      <w:r w:rsidRPr="00EF34C9">
        <w:rPr>
          <w:rFonts w:eastAsia="Times New Roman"/>
          <w:color w:val="FF0000"/>
        </w:rPr>
        <w:t> </w:t>
      </w:r>
      <w:r>
        <w:rPr>
          <w:rFonts w:eastAsia="Times New Roman"/>
        </w:rPr>
        <w:t xml:space="preserve">: le budget des projets HRP existants a été revu à la hausse (+15%) dans le cadre de la crise COVID-19. De nouveaux projets </w:t>
      </w:r>
      <w:proofErr w:type="gramStart"/>
      <w:r>
        <w:rPr>
          <w:rFonts w:eastAsia="Times New Roman"/>
        </w:rPr>
        <w:t>hors</w:t>
      </w:r>
      <w:proofErr w:type="gramEnd"/>
      <w:r>
        <w:rPr>
          <w:rFonts w:eastAsia="Times New Roman"/>
        </w:rPr>
        <w:t xml:space="preserve"> HRP liés au COVID-19 mais également ceux qui sont uniquement Sécurité Alimentaire ont été compilés. Tous les documents seront partagés avec les partenaires une fois finalisés. La </w:t>
      </w:r>
      <w:r w:rsidR="0014550B" w:rsidRPr="00EF34C9">
        <w:rPr>
          <w:rFonts w:eastAsia="Times New Roman"/>
        </w:rPr>
        <w:t xml:space="preserve">prochaine étape </w:t>
      </w:r>
      <w:r>
        <w:rPr>
          <w:rFonts w:eastAsia="Times New Roman"/>
        </w:rPr>
        <w:t xml:space="preserve">pour le CSA sera le </w:t>
      </w:r>
      <w:r w:rsidR="0014550B" w:rsidRPr="00EF34C9">
        <w:rPr>
          <w:rFonts w:eastAsia="Times New Roman"/>
        </w:rPr>
        <w:t>travail sur la cible</w:t>
      </w:r>
      <w:r>
        <w:rPr>
          <w:rFonts w:eastAsia="Times New Roman"/>
        </w:rPr>
        <w:t xml:space="preserve"> et la mise à jour du HRP sur la base du plan de Soutien prenant en compte l’impact de la pandémie. </w:t>
      </w:r>
      <w:r w:rsidR="0014550B" w:rsidRPr="00EF34C9">
        <w:rPr>
          <w:rFonts w:eastAsia="Times New Roman"/>
        </w:rPr>
        <w:t xml:space="preserve"> </w:t>
      </w:r>
    </w:p>
    <w:p w14:paraId="2F442219" w14:textId="7DC74B59" w:rsidR="0014550B" w:rsidRPr="0014550B" w:rsidRDefault="0014550B" w:rsidP="0014550B">
      <w:pPr>
        <w:jc w:val="both"/>
        <w:rPr>
          <w:rFonts w:eastAsia="Times New Roman"/>
        </w:rPr>
      </w:pPr>
      <w:r w:rsidRPr="0014550B">
        <w:rPr>
          <w:rFonts w:eastAsia="Times New Roman"/>
        </w:rPr>
        <w:t>Partager documents GHRP</w:t>
      </w:r>
    </w:p>
    <w:p w14:paraId="297C7569" w14:textId="62B2956D" w:rsidR="00F83D32" w:rsidRDefault="00F83D32" w:rsidP="00F83D32">
      <w:pPr>
        <w:numPr>
          <w:ilvl w:val="0"/>
          <w:numId w:val="1"/>
        </w:numPr>
        <w:jc w:val="both"/>
        <w:rPr>
          <w:rFonts w:eastAsia="Times New Roman"/>
          <w:b/>
          <w:bCs/>
        </w:rPr>
      </w:pPr>
      <w:r w:rsidRPr="00F83D32">
        <w:rPr>
          <w:rFonts w:eastAsia="Times New Roman"/>
          <w:b/>
          <w:bCs/>
        </w:rPr>
        <w:t xml:space="preserve">Présentation de la </w:t>
      </w:r>
      <w:r>
        <w:rPr>
          <w:rFonts w:eastAsia="Times New Roman"/>
          <w:b/>
          <w:bCs/>
        </w:rPr>
        <w:t>D</w:t>
      </w:r>
      <w:r w:rsidRPr="00F83D32">
        <w:rPr>
          <w:rFonts w:eastAsia="Times New Roman"/>
          <w:b/>
          <w:bCs/>
        </w:rPr>
        <w:t xml:space="preserve">irection des </w:t>
      </w:r>
      <w:r>
        <w:rPr>
          <w:rFonts w:eastAsia="Times New Roman"/>
          <w:b/>
          <w:bCs/>
        </w:rPr>
        <w:t>P</w:t>
      </w:r>
      <w:r w:rsidRPr="00F83D32">
        <w:rPr>
          <w:rFonts w:eastAsia="Times New Roman"/>
          <w:b/>
          <w:bCs/>
        </w:rPr>
        <w:t xml:space="preserve">roduction </w:t>
      </w:r>
      <w:r>
        <w:rPr>
          <w:rFonts w:eastAsia="Times New Roman"/>
          <w:b/>
          <w:bCs/>
        </w:rPr>
        <w:t>P</w:t>
      </w:r>
      <w:r w:rsidRPr="00F83D32">
        <w:rPr>
          <w:rFonts w:eastAsia="Times New Roman"/>
          <w:b/>
          <w:bCs/>
        </w:rPr>
        <w:t>astorales</w:t>
      </w:r>
    </w:p>
    <w:p w14:paraId="132EADB9" w14:textId="3B965CEC" w:rsidR="006C5D6D" w:rsidRDefault="006C5D6D" w:rsidP="006C5D6D">
      <w:pPr>
        <w:pStyle w:val="ListParagraph"/>
        <w:numPr>
          <w:ilvl w:val="0"/>
          <w:numId w:val="22"/>
        </w:numPr>
        <w:jc w:val="both"/>
        <w:rPr>
          <w:rFonts w:eastAsia="Times New Roman"/>
        </w:rPr>
      </w:pPr>
      <w:r w:rsidRPr="00803B29">
        <w:rPr>
          <w:rFonts w:eastAsia="Times New Roman"/>
          <w:b/>
          <w:bCs/>
          <w:color w:val="FF0000"/>
        </w:rPr>
        <w:t>DPP </w:t>
      </w:r>
      <w:r w:rsidRPr="006C5D6D">
        <w:rPr>
          <w:rFonts w:eastAsia="Times New Roman"/>
        </w:rPr>
        <w:t>:</w:t>
      </w:r>
      <w:r w:rsidR="00EF34C9">
        <w:rPr>
          <w:rFonts w:eastAsia="Times New Roman"/>
        </w:rPr>
        <w:t xml:space="preserve"> Il y a une nécessité d’agir au niveau des aliments bétails car la </w:t>
      </w:r>
      <w:r w:rsidRPr="006C5D6D">
        <w:rPr>
          <w:rFonts w:eastAsia="Times New Roman"/>
        </w:rPr>
        <w:t xml:space="preserve">situation </w:t>
      </w:r>
      <w:r w:rsidR="00EF34C9">
        <w:rPr>
          <w:rFonts w:eastAsia="Times New Roman"/>
        </w:rPr>
        <w:t xml:space="preserve">est </w:t>
      </w:r>
      <w:r w:rsidRPr="006C5D6D">
        <w:rPr>
          <w:rFonts w:eastAsia="Times New Roman"/>
        </w:rPr>
        <w:t>déficitair</w:t>
      </w:r>
      <w:r w:rsidR="00EF34C9">
        <w:rPr>
          <w:rFonts w:eastAsia="Times New Roman"/>
        </w:rPr>
        <w:t>e</w:t>
      </w:r>
      <w:r w:rsidRPr="006C5D6D">
        <w:rPr>
          <w:rFonts w:eastAsia="Times New Roman"/>
        </w:rPr>
        <w:t>. La zone</w:t>
      </w:r>
      <w:r w:rsidR="00EF34C9">
        <w:rPr>
          <w:rFonts w:eastAsia="Times New Roman"/>
        </w:rPr>
        <w:t xml:space="preserve"> de</w:t>
      </w:r>
      <w:r w:rsidRPr="006C5D6D">
        <w:rPr>
          <w:rFonts w:eastAsia="Times New Roman"/>
        </w:rPr>
        <w:t xml:space="preserve"> Diffa </w:t>
      </w:r>
      <w:r w:rsidR="00EF34C9">
        <w:rPr>
          <w:rFonts w:eastAsia="Times New Roman"/>
        </w:rPr>
        <w:t xml:space="preserve">est la plus préoccupante car elle subit </w:t>
      </w:r>
      <w:r w:rsidRPr="006C5D6D">
        <w:rPr>
          <w:rFonts w:eastAsia="Times New Roman"/>
        </w:rPr>
        <w:t>non seulement déficit fourrager mais</w:t>
      </w:r>
      <w:r w:rsidR="00EF34C9">
        <w:rPr>
          <w:rFonts w:eastAsia="Times New Roman"/>
        </w:rPr>
        <w:t xml:space="preserve"> aussi des</w:t>
      </w:r>
      <w:r w:rsidRPr="006C5D6D">
        <w:rPr>
          <w:rFonts w:eastAsia="Times New Roman"/>
        </w:rPr>
        <w:t xml:space="preserve"> zones </w:t>
      </w:r>
      <w:r w:rsidR="00803B29" w:rsidRPr="006C5D6D">
        <w:rPr>
          <w:rFonts w:eastAsia="Times New Roman"/>
        </w:rPr>
        <w:t>inaccessibles</w:t>
      </w:r>
      <w:r w:rsidRPr="006C5D6D">
        <w:rPr>
          <w:rFonts w:eastAsia="Times New Roman"/>
        </w:rPr>
        <w:t xml:space="preserve"> aux animaux. </w:t>
      </w:r>
    </w:p>
    <w:p w14:paraId="017A50CD" w14:textId="0DB69D6F" w:rsidR="006C5D6D" w:rsidRDefault="006C5D6D" w:rsidP="006C5D6D">
      <w:pPr>
        <w:pStyle w:val="ListParagraph"/>
        <w:numPr>
          <w:ilvl w:val="0"/>
          <w:numId w:val="22"/>
        </w:numPr>
        <w:jc w:val="both"/>
        <w:rPr>
          <w:rFonts w:eastAsia="Times New Roman"/>
        </w:rPr>
      </w:pPr>
      <w:r w:rsidRPr="00803B29">
        <w:rPr>
          <w:rFonts w:eastAsia="Times New Roman"/>
          <w:b/>
          <w:bCs/>
          <w:color w:val="FF0000"/>
        </w:rPr>
        <w:t>PAM</w:t>
      </w:r>
      <w:r w:rsidRPr="006C5D6D">
        <w:rPr>
          <w:rFonts w:eastAsia="Times New Roman"/>
        </w:rPr>
        <w:t xml:space="preserve"> : Le PAM et la FAO </w:t>
      </w:r>
      <w:r w:rsidR="00EF34C9">
        <w:rPr>
          <w:rFonts w:eastAsia="Times New Roman"/>
        </w:rPr>
        <w:t xml:space="preserve">vont </w:t>
      </w:r>
      <w:r w:rsidRPr="006C5D6D">
        <w:rPr>
          <w:rFonts w:eastAsia="Times New Roman"/>
        </w:rPr>
        <w:t xml:space="preserve">mettre en œuvre une réponse à la soudure pastorale (34 000 personnes à </w:t>
      </w:r>
      <w:proofErr w:type="spellStart"/>
      <w:r w:rsidRPr="006C5D6D">
        <w:rPr>
          <w:rFonts w:eastAsia="Times New Roman"/>
        </w:rPr>
        <w:t>Tabalak</w:t>
      </w:r>
      <w:proofErr w:type="spellEnd"/>
      <w:r w:rsidRPr="006C5D6D">
        <w:rPr>
          <w:rFonts w:eastAsia="Times New Roman"/>
        </w:rPr>
        <w:t>, Tahoua). Cette année l’objectif est que réponse alimentaire et aliment bétail soi</w:t>
      </w:r>
      <w:r w:rsidR="00EF34C9">
        <w:rPr>
          <w:rFonts w:eastAsia="Times New Roman"/>
        </w:rPr>
        <w:t>ent</w:t>
      </w:r>
      <w:r w:rsidRPr="006C5D6D">
        <w:rPr>
          <w:rFonts w:eastAsia="Times New Roman"/>
        </w:rPr>
        <w:t xml:space="preserve"> faite</w:t>
      </w:r>
      <w:r w:rsidR="00EF34C9">
        <w:rPr>
          <w:rFonts w:eastAsia="Times New Roman"/>
        </w:rPr>
        <w:t xml:space="preserve">s </w:t>
      </w:r>
      <w:r w:rsidRPr="006C5D6D">
        <w:rPr>
          <w:rFonts w:eastAsia="Times New Roman"/>
        </w:rPr>
        <w:t xml:space="preserve">de manière complémentaire. </w:t>
      </w:r>
    </w:p>
    <w:p w14:paraId="6CB5F969" w14:textId="00537918" w:rsidR="006C5D6D" w:rsidRDefault="006C5D6D" w:rsidP="006C5D6D">
      <w:pPr>
        <w:pStyle w:val="ListParagraph"/>
        <w:numPr>
          <w:ilvl w:val="0"/>
          <w:numId w:val="22"/>
        </w:numPr>
        <w:jc w:val="both"/>
        <w:rPr>
          <w:rFonts w:eastAsia="Times New Roman"/>
        </w:rPr>
      </w:pPr>
      <w:r w:rsidRPr="00803B29">
        <w:rPr>
          <w:rFonts w:eastAsia="Times New Roman"/>
          <w:b/>
          <w:bCs/>
          <w:color w:val="FF0000"/>
        </w:rPr>
        <w:t>ECHO </w:t>
      </w:r>
      <w:r w:rsidRPr="006C5D6D">
        <w:rPr>
          <w:rFonts w:eastAsia="Times New Roman"/>
        </w:rPr>
        <w:t xml:space="preserve">: </w:t>
      </w:r>
      <w:r w:rsidR="008D5E1A">
        <w:rPr>
          <w:rFonts w:eastAsia="Times New Roman"/>
        </w:rPr>
        <w:t>Est-ce que le covid-19 a été pris en compte dans cette analyse ? Comme les p</w:t>
      </w:r>
      <w:r w:rsidRPr="006C5D6D">
        <w:rPr>
          <w:rFonts w:eastAsia="Times New Roman"/>
        </w:rPr>
        <w:t>erturbations sur la transhumance</w:t>
      </w:r>
      <w:r w:rsidR="008D5E1A">
        <w:rPr>
          <w:rFonts w:eastAsia="Times New Roman"/>
        </w:rPr>
        <w:t>,</w:t>
      </w:r>
      <w:r w:rsidRPr="006C5D6D">
        <w:rPr>
          <w:rFonts w:eastAsia="Times New Roman"/>
        </w:rPr>
        <w:t xml:space="preserve"> </w:t>
      </w:r>
      <w:r w:rsidR="008D5E1A">
        <w:rPr>
          <w:rFonts w:eastAsia="Times New Roman"/>
        </w:rPr>
        <w:t>o</w:t>
      </w:r>
      <w:r w:rsidRPr="006C5D6D">
        <w:rPr>
          <w:rFonts w:eastAsia="Times New Roman"/>
        </w:rPr>
        <w:t>u</w:t>
      </w:r>
      <w:r w:rsidR="008D5E1A">
        <w:rPr>
          <w:rFonts w:eastAsia="Times New Roman"/>
        </w:rPr>
        <w:t xml:space="preserve"> la</w:t>
      </w:r>
      <w:r w:rsidRPr="006C5D6D">
        <w:rPr>
          <w:rFonts w:eastAsia="Times New Roman"/>
        </w:rPr>
        <w:t xml:space="preserve"> fermeture des frontières ? </w:t>
      </w:r>
      <w:r w:rsidR="008D5E1A">
        <w:rPr>
          <w:rFonts w:eastAsia="Times New Roman"/>
        </w:rPr>
        <w:t>Y’a</w:t>
      </w:r>
      <w:r w:rsidRPr="006C5D6D">
        <w:rPr>
          <w:rFonts w:eastAsia="Times New Roman"/>
        </w:rPr>
        <w:t>-</w:t>
      </w:r>
      <w:r w:rsidR="008D5E1A">
        <w:rPr>
          <w:rFonts w:eastAsia="Times New Roman"/>
        </w:rPr>
        <w:t xml:space="preserve">t-il </w:t>
      </w:r>
      <w:r w:rsidRPr="006C5D6D">
        <w:rPr>
          <w:rFonts w:eastAsia="Times New Roman"/>
        </w:rPr>
        <w:t>un plan de réponse soudure pastorale</w:t>
      </w:r>
      <w:r w:rsidR="008D5E1A">
        <w:rPr>
          <w:rFonts w:eastAsia="Times New Roman"/>
        </w:rPr>
        <w:t> ? Existe-t-il u</w:t>
      </w:r>
      <w:r w:rsidRPr="006C5D6D">
        <w:rPr>
          <w:rFonts w:eastAsia="Times New Roman"/>
        </w:rPr>
        <w:t>n état des lieux des réponses avec les gaps</w:t>
      </w:r>
      <w:r w:rsidR="008D5E1A">
        <w:rPr>
          <w:rFonts w:eastAsia="Times New Roman"/>
        </w:rPr>
        <w:t xml:space="preserve"> ? </w:t>
      </w:r>
    </w:p>
    <w:p w14:paraId="759D4341" w14:textId="728E360F" w:rsidR="006C5D6D" w:rsidRDefault="006C5D6D" w:rsidP="006C5D6D">
      <w:pPr>
        <w:pStyle w:val="ListParagraph"/>
        <w:numPr>
          <w:ilvl w:val="0"/>
          <w:numId w:val="22"/>
        </w:numPr>
        <w:jc w:val="both"/>
        <w:rPr>
          <w:rFonts w:eastAsia="Times New Roman"/>
        </w:rPr>
      </w:pPr>
      <w:r w:rsidRPr="00803B29">
        <w:rPr>
          <w:rFonts w:eastAsia="Times New Roman"/>
          <w:b/>
          <w:bCs/>
          <w:color w:val="FF0000"/>
        </w:rPr>
        <w:t>DPP </w:t>
      </w:r>
      <w:r w:rsidRPr="006C5D6D">
        <w:rPr>
          <w:rFonts w:eastAsia="Times New Roman"/>
        </w:rPr>
        <w:t xml:space="preserve">: </w:t>
      </w:r>
      <w:r w:rsidR="008D5E1A">
        <w:rPr>
          <w:rFonts w:eastAsia="Times New Roman"/>
        </w:rPr>
        <w:t xml:space="preserve">La pandémie a été prise en compte </w:t>
      </w:r>
      <w:r w:rsidRPr="006C5D6D">
        <w:rPr>
          <w:rFonts w:eastAsia="Times New Roman"/>
        </w:rPr>
        <w:t xml:space="preserve">lors des préparatifs du </w:t>
      </w:r>
      <w:proofErr w:type="spellStart"/>
      <w:r w:rsidRPr="006C5D6D">
        <w:rPr>
          <w:rFonts w:eastAsia="Times New Roman"/>
        </w:rPr>
        <w:t>prégec</w:t>
      </w:r>
      <w:proofErr w:type="spellEnd"/>
      <w:r w:rsidRPr="006C5D6D">
        <w:rPr>
          <w:rFonts w:eastAsia="Times New Roman"/>
        </w:rPr>
        <w:t xml:space="preserve"> mais aussi dans l’analyse de la DNPGCA/SAP qui </w:t>
      </w:r>
      <w:r w:rsidR="008D5E1A">
        <w:rPr>
          <w:rFonts w:eastAsia="Times New Roman"/>
        </w:rPr>
        <w:t>a tout compilé</w:t>
      </w:r>
      <w:r w:rsidRPr="006C5D6D">
        <w:rPr>
          <w:rFonts w:eastAsia="Times New Roman"/>
        </w:rPr>
        <w:t xml:space="preserve">. </w:t>
      </w:r>
      <w:r>
        <w:rPr>
          <w:rFonts w:eastAsia="Times New Roman"/>
        </w:rPr>
        <w:t xml:space="preserve">Si besoin le MAGEL peut fournir les documents </w:t>
      </w:r>
      <w:r w:rsidR="008D5E1A">
        <w:rPr>
          <w:rFonts w:eastAsia="Times New Roman"/>
        </w:rPr>
        <w:t>demandé</w:t>
      </w:r>
      <w:r>
        <w:rPr>
          <w:rFonts w:eastAsia="Times New Roman"/>
        </w:rPr>
        <w:t>s.</w:t>
      </w:r>
    </w:p>
    <w:p w14:paraId="36753253" w14:textId="3EA2749D" w:rsidR="00803B29" w:rsidRPr="008F3D96" w:rsidRDefault="00803B29" w:rsidP="006C5D6D">
      <w:pPr>
        <w:pStyle w:val="ListParagraph"/>
        <w:numPr>
          <w:ilvl w:val="0"/>
          <w:numId w:val="22"/>
        </w:numPr>
        <w:jc w:val="both"/>
        <w:rPr>
          <w:rFonts w:eastAsia="Times New Roman"/>
        </w:rPr>
      </w:pPr>
      <w:proofErr w:type="gramStart"/>
      <w:r w:rsidRPr="008F3D96">
        <w:rPr>
          <w:rFonts w:eastAsia="Times New Roman"/>
          <w:b/>
          <w:bCs/>
          <w:color w:val="FF0000"/>
        </w:rPr>
        <w:t>SIMB</w:t>
      </w:r>
      <w:r w:rsidRPr="008F3D96">
        <w:rPr>
          <w:rFonts w:eastAsia="Times New Roman"/>
        </w:rPr>
        <w:t>:</w:t>
      </w:r>
      <w:proofErr w:type="gramEnd"/>
      <w:r w:rsidRPr="008F3D96">
        <w:rPr>
          <w:rFonts w:eastAsia="Times New Roman"/>
        </w:rPr>
        <w:t xml:space="preserve"> Baisses atypiques, exportations ralenties, si ça perdure jouera sur les prix. </w:t>
      </w:r>
    </w:p>
    <w:p w14:paraId="268A7E33" w14:textId="5FDDADCA" w:rsidR="00803B29" w:rsidRDefault="00803B29" w:rsidP="006C5D6D">
      <w:pPr>
        <w:pStyle w:val="ListParagraph"/>
        <w:numPr>
          <w:ilvl w:val="0"/>
          <w:numId w:val="22"/>
        </w:numPr>
        <w:jc w:val="both"/>
        <w:rPr>
          <w:rFonts w:eastAsia="Times New Roman"/>
        </w:rPr>
      </w:pPr>
      <w:r>
        <w:rPr>
          <w:rFonts w:eastAsia="Times New Roman"/>
          <w:b/>
          <w:bCs/>
          <w:color w:val="FF0000"/>
        </w:rPr>
        <w:t>DNPGCA </w:t>
      </w:r>
      <w:r w:rsidRPr="00803B29">
        <w:rPr>
          <w:rFonts w:eastAsia="Times New Roman"/>
        </w:rPr>
        <w:t>:</w:t>
      </w:r>
      <w:r>
        <w:rPr>
          <w:rFonts w:eastAsia="Times New Roman"/>
        </w:rPr>
        <w:t xml:space="preserve"> </w:t>
      </w:r>
      <w:r w:rsidR="008D5E1A">
        <w:rPr>
          <w:rFonts w:eastAsia="Times New Roman"/>
        </w:rPr>
        <w:t xml:space="preserve">Une </w:t>
      </w:r>
      <w:r>
        <w:rPr>
          <w:rFonts w:eastAsia="Times New Roman"/>
        </w:rPr>
        <w:t xml:space="preserve">recommandation </w:t>
      </w:r>
      <w:r w:rsidR="008D5E1A">
        <w:rPr>
          <w:rFonts w:eastAsia="Times New Roman"/>
        </w:rPr>
        <w:t>pour le</w:t>
      </w:r>
      <w:r>
        <w:rPr>
          <w:rFonts w:eastAsia="Times New Roman"/>
        </w:rPr>
        <w:t xml:space="preserve"> cluster</w:t>
      </w:r>
      <w:r w:rsidR="008D5E1A">
        <w:rPr>
          <w:rFonts w:eastAsia="Times New Roman"/>
        </w:rPr>
        <w:t xml:space="preserve"> est de</w:t>
      </w:r>
      <w:r>
        <w:rPr>
          <w:rFonts w:eastAsia="Times New Roman"/>
        </w:rPr>
        <w:t xml:space="preserve"> faire un point sur la situation de la réponse CCA, MAGEL, FAO</w:t>
      </w:r>
      <w:r w:rsidR="008D5E1A">
        <w:rPr>
          <w:rFonts w:eastAsia="Times New Roman"/>
        </w:rPr>
        <w:t xml:space="preserve"> car</w:t>
      </w:r>
      <w:r>
        <w:rPr>
          <w:rFonts w:eastAsia="Times New Roman"/>
        </w:rPr>
        <w:t xml:space="preserve"> </w:t>
      </w:r>
      <w:r w:rsidR="008D5E1A">
        <w:rPr>
          <w:rFonts w:eastAsia="Times New Roman"/>
        </w:rPr>
        <w:t>nous sommes à</w:t>
      </w:r>
      <w:r>
        <w:rPr>
          <w:rFonts w:eastAsia="Times New Roman"/>
        </w:rPr>
        <w:t xml:space="preserve"> 10,000 tonnes mobilisés </w:t>
      </w:r>
      <w:r w:rsidR="008D5E1A">
        <w:rPr>
          <w:rFonts w:eastAsia="Times New Roman"/>
        </w:rPr>
        <w:t>pour des</w:t>
      </w:r>
      <w:r>
        <w:rPr>
          <w:rFonts w:eastAsia="Times New Roman"/>
        </w:rPr>
        <w:t xml:space="preserve"> </w:t>
      </w:r>
      <w:r w:rsidR="008D5E1A">
        <w:rPr>
          <w:rFonts w:eastAsia="Times New Roman"/>
        </w:rPr>
        <w:t>besoins qui s’élèvent</w:t>
      </w:r>
      <w:r>
        <w:rPr>
          <w:rFonts w:eastAsia="Times New Roman"/>
        </w:rPr>
        <w:t xml:space="preserve"> à 35,000 tonnes. </w:t>
      </w:r>
    </w:p>
    <w:p w14:paraId="76945E33" w14:textId="1982626F" w:rsidR="00803B29" w:rsidRDefault="00803B29" w:rsidP="006C5D6D">
      <w:pPr>
        <w:pStyle w:val="ListParagraph"/>
        <w:numPr>
          <w:ilvl w:val="0"/>
          <w:numId w:val="22"/>
        </w:numPr>
        <w:jc w:val="both"/>
        <w:rPr>
          <w:rFonts w:eastAsia="Times New Roman"/>
        </w:rPr>
      </w:pPr>
      <w:r>
        <w:rPr>
          <w:rFonts w:eastAsia="Times New Roman"/>
          <w:b/>
          <w:bCs/>
          <w:color w:val="FF0000"/>
        </w:rPr>
        <w:t>CICR </w:t>
      </w:r>
      <w:r w:rsidRPr="00803B29">
        <w:rPr>
          <w:rFonts w:eastAsia="Times New Roman"/>
        </w:rPr>
        <w:t>:</w:t>
      </w:r>
      <w:r>
        <w:rPr>
          <w:rFonts w:eastAsia="Times New Roman"/>
        </w:rPr>
        <w:t xml:space="preserve"> </w:t>
      </w:r>
      <w:r w:rsidR="008D5E1A">
        <w:rPr>
          <w:rFonts w:eastAsia="Times New Roman"/>
        </w:rPr>
        <w:t>Est-ce que les p</w:t>
      </w:r>
      <w:r>
        <w:rPr>
          <w:rFonts w:eastAsia="Times New Roman"/>
        </w:rPr>
        <w:t>roblèmes de transhumances</w:t>
      </w:r>
      <w:r w:rsidR="008D5E1A">
        <w:rPr>
          <w:rFonts w:eastAsia="Times New Roman"/>
        </w:rPr>
        <w:t xml:space="preserve"> auront des </w:t>
      </w:r>
      <w:r>
        <w:rPr>
          <w:rFonts w:eastAsia="Times New Roman"/>
        </w:rPr>
        <w:t>impacts sur les conflits entre les éleveurs et agriculteurs ? Le CICR travaill</w:t>
      </w:r>
      <w:r w:rsidR="008D5E1A">
        <w:rPr>
          <w:rFonts w:eastAsia="Times New Roman"/>
        </w:rPr>
        <w:t>e</w:t>
      </w:r>
      <w:r>
        <w:rPr>
          <w:rFonts w:eastAsia="Times New Roman"/>
        </w:rPr>
        <w:t xml:space="preserve"> avec</w:t>
      </w:r>
      <w:r w:rsidR="008D5E1A">
        <w:rPr>
          <w:rFonts w:eastAsia="Times New Roman"/>
        </w:rPr>
        <w:t xml:space="preserve"> le</w:t>
      </w:r>
      <w:r>
        <w:rPr>
          <w:rFonts w:eastAsia="Times New Roman"/>
        </w:rPr>
        <w:t xml:space="preserve"> ministère de l’élevage </w:t>
      </w:r>
      <w:r w:rsidR="008D5E1A">
        <w:rPr>
          <w:rFonts w:eastAsia="Times New Roman"/>
        </w:rPr>
        <w:t xml:space="preserve">pour </w:t>
      </w:r>
      <w:r w:rsidR="008D5E1A">
        <w:rPr>
          <w:rFonts w:eastAsia="Times New Roman"/>
        </w:rPr>
        <w:lastRenderedPageBreak/>
        <w:t xml:space="preserve">la </w:t>
      </w:r>
      <w:r>
        <w:rPr>
          <w:rFonts w:eastAsia="Times New Roman"/>
        </w:rPr>
        <w:t>vaccination et</w:t>
      </w:r>
      <w:r w:rsidR="008D5E1A">
        <w:rPr>
          <w:rFonts w:eastAsia="Times New Roman"/>
        </w:rPr>
        <w:t xml:space="preserve"> également pour</w:t>
      </w:r>
      <w:r>
        <w:rPr>
          <w:rFonts w:eastAsia="Times New Roman"/>
        </w:rPr>
        <w:t xml:space="preserve"> un appui des éleveurs pauvres (800 </w:t>
      </w:r>
      <w:r w:rsidR="00DE6B43">
        <w:rPr>
          <w:rFonts w:eastAsia="Times New Roman"/>
        </w:rPr>
        <w:t>m</w:t>
      </w:r>
      <w:r>
        <w:rPr>
          <w:rFonts w:eastAsia="Times New Roman"/>
        </w:rPr>
        <w:t xml:space="preserve">t aliments bétails). </w:t>
      </w:r>
    </w:p>
    <w:p w14:paraId="07F6F56C" w14:textId="641DA6E2" w:rsidR="00803B29" w:rsidRDefault="00803B29" w:rsidP="006C5D6D">
      <w:pPr>
        <w:pStyle w:val="ListParagraph"/>
        <w:numPr>
          <w:ilvl w:val="0"/>
          <w:numId w:val="22"/>
        </w:numPr>
        <w:jc w:val="both"/>
        <w:rPr>
          <w:rFonts w:eastAsia="Times New Roman"/>
        </w:rPr>
      </w:pPr>
      <w:r>
        <w:rPr>
          <w:rFonts w:eastAsia="Times New Roman"/>
          <w:b/>
          <w:bCs/>
          <w:color w:val="FF0000"/>
        </w:rPr>
        <w:t>DPP </w:t>
      </w:r>
      <w:r w:rsidRPr="00803B29">
        <w:rPr>
          <w:rFonts w:eastAsia="Times New Roman"/>
        </w:rPr>
        <w:t>:</w:t>
      </w:r>
      <w:r>
        <w:rPr>
          <w:rFonts w:eastAsia="Times New Roman"/>
        </w:rPr>
        <w:t xml:space="preserve"> La transhumance </w:t>
      </w:r>
      <w:r w:rsidR="008D5E1A">
        <w:rPr>
          <w:rFonts w:eastAsia="Times New Roman"/>
        </w:rPr>
        <w:t xml:space="preserve">aura un impact et il se </w:t>
      </w:r>
      <w:r w:rsidR="00B136A4">
        <w:rPr>
          <w:rFonts w:eastAsia="Times New Roman"/>
        </w:rPr>
        <w:t>pourrait</w:t>
      </w:r>
      <w:r w:rsidR="008D5E1A">
        <w:rPr>
          <w:rFonts w:eastAsia="Times New Roman"/>
        </w:rPr>
        <w:t xml:space="preserve"> qu’il y ait des conflits au retour des pluies. </w:t>
      </w:r>
      <w:r w:rsidR="00B136A4">
        <w:rPr>
          <w:rFonts w:eastAsia="Times New Roman"/>
        </w:rPr>
        <w:t>L</w:t>
      </w:r>
      <w:r>
        <w:rPr>
          <w:rFonts w:eastAsia="Times New Roman"/>
        </w:rPr>
        <w:t xml:space="preserve">es animaux sont sur places, les pluies arrivent et il se pourrait qu’il y ait des conflits. </w:t>
      </w:r>
      <w:r w:rsidR="00DE6B43">
        <w:rPr>
          <w:rFonts w:eastAsia="Times New Roman"/>
        </w:rPr>
        <w:t>Il faut que les partenaires informent le MAGEL sur les actions et planifications pour capitaliser et combler les gaps</w:t>
      </w:r>
      <w:r w:rsidR="00B136A4">
        <w:rPr>
          <w:rFonts w:eastAsia="Times New Roman"/>
        </w:rPr>
        <w:t xml:space="preserve"> dans la réponse pastorale.</w:t>
      </w:r>
    </w:p>
    <w:p w14:paraId="741BED68" w14:textId="5F6E7C08" w:rsidR="00DE6B43" w:rsidRDefault="00DE6B43" w:rsidP="006C5D6D">
      <w:pPr>
        <w:pStyle w:val="ListParagraph"/>
        <w:numPr>
          <w:ilvl w:val="0"/>
          <w:numId w:val="22"/>
        </w:numPr>
        <w:jc w:val="both"/>
        <w:rPr>
          <w:rFonts w:eastAsia="Times New Roman"/>
        </w:rPr>
      </w:pPr>
      <w:r>
        <w:rPr>
          <w:rFonts w:eastAsia="Times New Roman"/>
          <w:b/>
          <w:bCs/>
          <w:color w:val="FF0000"/>
        </w:rPr>
        <w:t>FAO</w:t>
      </w:r>
      <w:r w:rsidR="00B136A4">
        <w:rPr>
          <w:rFonts w:eastAsia="Times New Roman"/>
          <w:b/>
          <w:bCs/>
          <w:color w:val="FF0000"/>
        </w:rPr>
        <w:t>/</w:t>
      </w:r>
      <w:proofErr w:type="gramStart"/>
      <w:r w:rsidR="00B136A4">
        <w:rPr>
          <w:rFonts w:eastAsia="Times New Roman"/>
          <w:b/>
          <w:bCs/>
          <w:color w:val="FF0000"/>
        </w:rPr>
        <w:t>PAM</w:t>
      </w:r>
      <w:r w:rsidRPr="00DE6B43">
        <w:rPr>
          <w:rFonts w:eastAsia="Times New Roman"/>
        </w:rPr>
        <w:t>:</w:t>
      </w:r>
      <w:proofErr w:type="gramEnd"/>
      <w:r w:rsidR="00B136A4">
        <w:rPr>
          <w:rFonts w:eastAsia="Times New Roman"/>
        </w:rPr>
        <w:t xml:space="preserve"> le CSA avec la DNPGCA travailleront à une matrice pour la réponse pastorale pour combler le déficit de communication et de coopération. </w:t>
      </w:r>
    </w:p>
    <w:p w14:paraId="2EBF3817" w14:textId="161E44A6" w:rsidR="00DE6B43" w:rsidRPr="006C5D6D" w:rsidRDefault="00DE6B43" w:rsidP="006C5D6D">
      <w:pPr>
        <w:pStyle w:val="ListParagraph"/>
        <w:numPr>
          <w:ilvl w:val="0"/>
          <w:numId w:val="22"/>
        </w:numPr>
        <w:jc w:val="both"/>
        <w:rPr>
          <w:rFonts w:eastAsia="Times New Roman"/>
        </w:rPr>
      </w:pPr>
      <w:r>
        <w:rPr>
          <w:rFonts w:eastAsia="Times New Roman"/>
          <w:b/>
          <w:bCs/>
          <w:color w:val="FF0000"/>
        </w:rPr>
        <w:t>IRC </w:t>
      </w:r>
      <w:r w:rsidRPr="00DE6B43">
        <w:rPr>
          <w:rFonts w:eastAsia="Times New Roman"/>
        </w:rPr>
        <w:t>:</w:t>
      </w:r>
      <w:r w:rsidR="00B136A4">
        <w:rPr>
          <w:rFonts w:eastAsia="Times New Roman"/>
        </w:rPr>
        <w:t xml:space="preserve"> Le</w:t>
      </w:r>
      <w:r>
        <w:rPr>
          <w:rFonts w:eastAsia="Times New Roman"/>
        </w:rPr>
        <w:t xml:space="preserve"> </w:t>
      </w:r>
      <w:r w:rsidR="00B136A4">
        <w:rPr>
          <w:rFonts w:eastAsia="Times New Roman"/>
        </w:rPr>
        <w:t>d</w:t>
      </w:r>
      <w:r>
        <w:rPr>
          <w:rFonts w:eastAsia="Times New Roman"/>
        </w:rPr>
        <w:t>éficit de communication au niveau de l’instance centrale</w:t>
      </w:r>
      <w:r w:rsidR="00B136A4">
        <w:rPr>
          <w:rFonts w:eastAsia="Times New Roman"/>
        </w:rPr>
        <w:t xml:space="preserve"> a été souligné ainsi que le rôle du CSA dans la communication entre le ministère et les partenaires</w:t>
      </w:r>
      <w:r>
        <w:rPr>
          <w:rFonts w:eastAsia="Times New Roman"/>
        </w:rPr>
        <w:t>. IRC intervient dans le domaine pastoral avec 700 bénéficiaires à la région de Diffa.</w:t>
      </w:r>
    </w:p>
    <w:p w14:paraId="26B10C58" w14:textId="5A33A896" w:rsidR="00F83D32" w:rsidRDefault="00F83D32" w:rsidP="00F83D32">
      <w:pPr>
        <w:numPr>
          <w:ilvl w:val="0"/>
          <w:numId w:val="1"/>
        </w:numPr>
        <w:jc w:val="both"/>
        <w:rPr>
          <w:rFonts w:eastAsia="Times New Roman"/>
          <w:b/>
          <w:bCs/>
        </w:rPr>
      </w:pPr>
      <w:r w:rsidRPr="00F83D32">
        <w:rPr>
          <w:rFonts w:eastAsia="Times New Roman"/>
          <w:b/>
          <w:bCs/>
        </w:rPr>
        <w:t>Préparatifs de la campagne agricole</w:t>
      </w:r>
      <w:r>
        <w:rPr>
          <w:rFonts w:eastAsia="Times New Roman"/>
          <w:b/>
          <w:bCs/>
        </w:rPr>
        <w:t xml:space="preserve">- </w:t>
      </w:r>
      <w:r w:rsidRPr="00F83D32">
        <w:rPr>
          <w:rFonts w:eastAsia="Times New Roman"/>
          <w:b/>
          <w:bCs/>
        </w:rPr>
        <w:t xml:space="preserve">situation des besoin et gap en intrants </w:t>
      </w:r>
      <w:r>
        <w:rPr>
          <w:rFonts w:eastAsia="Times New Roman"/>
          <w:b/>
          <w:bCs/>
        </w:rPr>
        <w:t>(</w:t>
      </w:r>
      <w:r w:rsidRPr="00F83D32">
        <w:rPr>
          <w:rFonts w:eastAsia="Times New Roman"/>
          <w:b/>
          <w:bCs/>
        </w:rPr>
        <w:t>GDA</w:t>
      </w:r>
      <w:r>
        <w:rPr>
          <w:rFonts w:eastAsia="Times New Roman"/>
          <w:b/>
          <w:bCs/>
        </w:rPr>
        <w:t>)</w:t>
      </w:r>
    </w:p>
    <w:p w14:paraId="0AD7743D" w14:textId="49626AD4" w:rsidR="00DE6B43" w:rsidRPr="00285087" w:rsidRDefault="00DE6B43" w:rsidP="00DE6B43">
      <w:pPr>
        <w:pStyle w:val="ListParagraph"/>
        <w:numPr>
          <w:ilvl w:val="0"/>
          <w:numId w:val="23"/>
        </w:numPr>
        <w:jc w:val="both"/>
        <w:rPr>
          <w:rFonts w:eastAsia="Times New Roman"/>
          <w:b/>
          <w:bCs/>
        </w:rPr>
      </w:pPr>
      <w:r w:rsidRPr="00DE6B43">
        <w:rPr>
          <w:rFonts w:eastAsia="Times New Roman"/>
          <w:b/>
          <w:bCs/>
          <w:color w:val="FF0000"/>
        </w:rPr>
        <w:t>GDA </w:t>
      </w:r>
      <w:r w:rsidRPr="00DE6B43">
        <w:rPr>
          <w:rFonts w:eastAsia="Times New Roman"/>
          <w:b/>
          <w:bCs/>
        </w:rPr>
        <w:t xml:space="preserve">: </w:t>
      </w:r>
      <w:proofErr w:type="gramStart"/>
      <w:r>
        <w:rPr>
          <w:rFonts w:eastAsia="Times New Roman"/>
        </w:rPr>
        <w:t>Suite à</w:t>
      </w:r>
      <w:proofErr w:type="gramEnd"/>
      <w:r>
        <w:rPr>
          <w:rFonts w:eastAsia="Times New Roman"/>
        </w:rPr>
        <w:t xml:space="preserve"> la campagne hivernage 2019 ; 4</w:t>
      </w:r>
      <w:r w:rsidRPr="00DE6B43">
        <w:rPr>
          <w:rFonts w:eastAsia="Times New Roman"/>
        </w:rPr>
        <w:t>80</w:t>
      </w:r>
      <w:r>
        <w:rPr>
          <w:rFonts w:eastAsia="Times New Roman"/>
        </w:rPr>
        <w:t>8</w:t>
      </w:r>
      <w:r w:rsidRPr="00DE6B43">
        <w:rPr>
          <w:rFonts w:eastAsia="Times New Roman"/>
        </w:rPr>
        <w:t xml:space="preserve"> villages ont enregistré un déficit céréalier.</w:t>
      </w:r>
      <w:r>
        <w:rPr>
          <w:rFonts w:eastAsia="Times New Roman"/>
        </w:rPr>
        <w:t xml:space="preserve"> Il y a un programme pour apporter un appui aux villages </w:t>
      </w:r>
      <w:r w:rsidR="00B136A4">
        <w:rPr>
          <w:rFonts w:eastAsia="Times New Roman"/>
        </w:rPr>
        <w:t>(</w:t>
      </w:r>
      <w:r>
        <w:rPr>
          <w:rFonts w:eastAsia="Times New Roman"/>
        </w:rPr>
        <w:t>928 000 ménages</w:t>
      </w:r>
      <w:r w:rsidR="00B136A4">
        <w:rPr>
          <w:rFonts w:eastAsia="Times New Roman"/>
        </w:rPr>
        <w:t xml:space="preserve">) avec des </w:t>
      </w:r>
      <w:r>
        <w:rPr>
          <w:rFonts w:eastAsia="Times New Roman"/>
        </w:rPr>
        <w:t>besoins</w:t>
      </w:r>
      <w:r w:rsidR="00B136A4">
        <w:rPr>
          <w:rFonts w:eastAsia="Times New Roman"/>
        </w:rPr>
        <w:t xml:space="preserve"> de</w:t>
      </w:r>
      <w:r>
        <w:rPr>
          <w:rFonts w:eastAsia="Times New Roman"/>
        </w:rPr>
        <w:t xml:space="preserve"> 13 920 tonnes </w:t>
      </w:r>
      <w:r w:rsidR="00285087">
        <w:rPr>
          <w:rFonts w:eastAsia="Times New Roman"/>
        </w:rPr>
        <w:t>en mil, sorgho et niébé. Aujourd’hui</w:t>
      </w:r>
      <w:r w:rsidR="00B136A4">
        <w:rPr>
          <w:rFonts w:eastAsia="Times New Roman"/>
        </w:rPr>
        <w:t xml:space="preserve"> il y a un g</w:t>
      </w:r>
      <w:r w:rsidR="00285087">
        <w:rPr>
          <w:rFonts w:eastAsia="Times New Roman"/>
        </w:rPr>
        <w:t>ap de 11 979 tonnes</w:t>
      </w:r>
      <w:r w:rsidR="00B136A4">
        <w:rPr>
          <w:rFonts w:eastAsia="Times New Roman"/>
        </w:rPr>
        <w:t>, seuls 14% des besoins ont été mobilisés.</w:t>
      </w:r>
      <w:r w:rsidR="00285087">
        <w:rPr>
          <w:rFonts w:eastAsia="Times New Roman"/>
        </w:rPr>
        <w:t xml:space="preserve"> </w:t>
      </w:r>
      <w:r w:rsidR="00B136A4">
        <w:rPr>
          <w:rFonts w:eastAsia="Times New Roman"/>
        </w:rPr>
        <w:t xml:space="preserve">Concernant les </w:t>
      </w:r>
      <w:r w:rsidR="00285087">
        <w:rPr>
          <w:rFonts w:eastAsia="Times New Roman"/>
        </w:rPr>
        <w:t>engrais,</w:t>
      </w:r>
      <w:r w:rsidR="00B136A4">
        <w:rPr>
          <w:rFonts w:eastAsia="Times New Roman"/>
        </w:rPr>
        <w:t xml:space="preserve"> comme</w:t>
      </w:r>
      <w:r w:rsidR="00285087">
        <w:rPr>
          <w:rFonts w:eastAsia="Times New Roman"/>
        </w:rPr>
        <w:t xml:space="preserve"> le secteur à été libéralisé </w:t>
      </w:r>
      <w:r w:rsidR="00B136A4">
        <w:rPr>
          <w:rFonts w:eastAsia="Times New Roman"/>
        </w:rPr>
        <w:t>avec des</w:t>
      </w:r>
      <w:r w:rsidR="00285087">
        <w:rPr>
          <w:rFonts w:eastAsia="Times New Roman"/>
        </w:rPr>
        <w:t xml:space="preserve"> opérateurs économiques</w:t>
      </w:r>
      <w:r w:rsidR="00B136A4">
        <w:rPr>
          <w:rFonts w:eastAsia="Times New Roman"/>
        </w:rPr>
        <w:t xml:space="preserve"> qui se chargent</w:t>
      </w:r>
      <w:r w:rsidR="00285087">
        <w:rPr>
          <w:rFonts w:eastAsia="Times New Roman"/>
        </w:rPr>
        <w:t xml:space="preserve"> </w:t>
      </w:r>
      <w:r w:rsidR="00B136A4">
        <w:rPr>
          <w:rFonts w:eastAsia="Times New Roman"/>
        </w:rPr>
        <w:t xml:space="preserve">de l’importation et la vente 92 000 tonnes ont été commandées pour la première fois au Niger (qui tourne habituellement autour de 50 000) </w:t>
      </w:r>
      <w:r w:rsidR="00285087">
        <w:rPr>
          <w:rFonts w:eastAsia="Times New Roman"/>
        </w:rPr>
        <w:t xml:space="preserve">importer et vendre. </w:t>
      </w:r>
    </w:p>
    <w:p w14:paraId="5CF99B8C" w14:textId="73370730" w:rsidR="00197F38" w:rsidRDefault="00197F38" w:rsidP="00DE6B43">
      <w:pPr>
        <w:pStyle w:val="ListParagraph"/>
        <w:numPr>
          <w:ilvl w:val="0"/>
          <w:numId w:val="23"/>
        </w:numPr>
        <w:jc w:val="both"/>
        <w:rPr>
          <w:rFonts w:eastAsia="Times New Roman"/>
        </w:rPr>
      </w:pPr>
      <w:r>
        <w:rPr>
          <w:rFonts w:eastAsia="Times New Roman"/>
          <w:b/>
          <w:bCs/>
          <w:color w:val="FF0000"/>
        </w:rPr>
        <w:t>ECHO :</w:t>
      </w:r>
      <w:r>
        <w:rPr>
          <w:rFonts w:eastAsia="Times New Roman"/>
        </w:rPr>
        <w:t xml:space="preserve"> </w:t>
      </w:r>
      <w:r w:rsidR="00B136A4">
        <w:rPr>
          <w:rFonts w:eastAsia="Times New Roman"/>
        </w:rPr>
        <w:t xml:space="preserve">Est-ce que le </w:t>
      </w:r>
      <w:r>
        <w:rPr>
          <w:rFonts w:eastAsia="Times New Roman"/>
        </w:rPr>
        <w:t xml:space="preserve">Plan du </w:t>
      </w:r>
      <w:r w:rsidR="00B136A4">
        <w:rPr>
          <w:rFonts w:eastAsia="Times New Roman"/>
        </w:rPr>
        <w:t>M</w:t>
      </w:r>
      <w:r>
        <w:rPr>
          <w:rFonts w:eastAsia="Times New Roman"/>
        </w:rPr>
        <w:t xml:space="preserve">inistère </w:t>
      </w:r>
      <w:r w:rsidR="00B136A4">
        <w:rPr>
          <w:rFonts w:eastAsia="Times New Roman"/>
        </w:rPr>
        <w:t xml:space="preserve">a été </w:t>
      </w:r>
      <w:r>
        <w:rPr>
          <w:rFonts w:eastAsia="Times New Roman"/>
        </w:rPr>
        <w:t>mis à jour pour une vision globale des partenaires. Est-ce qu’il y a une réflexion sur une priorisation à faire</w:t>
      </w:r>
      <w:r w:rsidR="00B136A4">
        <w:rPr>
          <w:rFonts w:eastAsia="Times New Roman"/>
        </w:rPr>
        <w:t xml:space="preserve"> vu le peu de financement ?</w:t>
      </w:r>
    </w:p>
    <w:p w14:paraId="11B3A672" w14:textId="7A136557" w:rsidR="00197F38" w:rsidRDefault="00197F38" w:rsidP="00DE6B43">
      <w:pPr>
        <w:pStyle w:val="ListParagraph"/>
        <w:numPr>
          <w:ilvl w:val="0"/>
          <w:numId w:val="23"/>
        </w:numPr>
        <w:jc w:val="both"/>
        <w:rPr>
          <w:rFonts w:eastAsia="Times New Roman"/>
        </w:rPr>
      </w:pPr>
      <w:r>
        <w:rPr>
          <w:rFonts w:eastAsia="Times New Roman"/>
          <w:b/>
          <w:bCs/>
          <w:color w:val="FF0000"/>
        </w:rPr>
        <w:t>GDA :</w:t>
      </w:r>
      <w:r>
        <w:rPr>
          <w:rFonts w:eastAsia="Times New Roman"/>
        </w:rPr>
        <w:t xml:space="preserve"> </w:t>
      </w:r>
      <w:r w:rsidR="00B136A4">
        <w:rPr>
          <w:rFonts w:eastAsia="Times New Roman"/>
        </w:rPr>
        <w:t>L’</w:t>
      </w:r>
      <w:r>
        <w:rPr>
          <w:rFonts w:eastAsia="Times New Roman"/>
        </w:rPr>
        <w:t xml:space="preserve">Etat </w:t>
      </w:r>
      <w:r w:rsidR="00B136A4">
        <w:rPr>
          <w:rFonts w:eastAsia="Times New Roman"/>
        </w:rPr>
        <w:t xml:space="preserve">n’enregistre pas de </w:t>
      </w:r>
      <w:r>
        <w:rPr>
          <w:rFonts w:eastAsia="Times New Roman"/>
        </w:rPr>
        <w:t>retard</w:t>
      </w:r>
      <w:r w:rsidR="00B136A4">
        <w:rPr>
          <w:rFonts w:eastAsia="Times New Roman"/>
        </w:rPr>
        <w:t>, donc pas de priorisation. Cependant, on ne sait pas où en sont</w:t>
      </w:r>
      <w:r>
        <w:rPr>
          <w:rFonts w:eastAsia="Times New Roman"/>
        </w:rPr>
        <w:t xml:space="preserve"> </w:t>
      </w:r>
      <w:r w:rsidR="00B136A4">
        <w:rPr>
          <w:rFonts w:eastAsia="Times New Roman"/>
        </w:rPr>
        <w:t>l</w:t>
      </w:r>
      <w:r>
        <w:rPr>
          <w:rFonts w:eastAsia="Times New Roman"/>
        </w:rPr>
        <w:t>es autres partenaires</w:t>
      </w:r>
      <w:r w:rsidR="00B136A4">
        <w:rPr>
          <w:rFonts w:eastAsia="Times New Roman"/>
        </w:rPr>
        <w:t>.</w:t>
      </w:r>
      <w:r w:rsidR="00055B5F">
        <w:rPr>
          <w:rFonts w:eastAsia="Times New Roman"/>
        </w:rPr>
        <w:t xml:space="preserve"> </w:t>
      </w:r>
    </w:p>
    <w:p w14:paraId="6FBA4641" w14:textId="2FCE98F2" w:rsidR="00055B5F" w:rsidRDefault="00055B5F" w:rsidP="00DE6B43">
      <w:pPr>
        <w:pStyle w:val="ListParagraph"/>
        <w:numPr>
          <w:ilvl w:val="0"/>
          <w:numId w:val="23"/>
        </w:numPr>
        <w:jc w:val="both"/>
        <w:rPr>
          <w:rFonts w:eastAsia="Times New Roman"/>
        </w:rPr>
      </w:pPr>
      <w:r>
        <w:rPr>
          <w:rFonts w:eastAsia="Times New Roman"/>
          <w:b/>
          <w:bCs/>
          <w:color w:val="FF0000"/>
        </w:rPr>
        <w:t>PAM :</w:t>
      </w:r>
      <w:r>
        <w:rPr>
          <w:rFonts w:eastAsia="Times New Roman"/>
        </w:rPr>
        <w:t xml:space="preserve"> </w:t>
      </w:r>
      <w:r w:rsidR="00B136A4">
        <w:rPr>
          <w:rFonts w:eastAsia="Times New Roman"/>
        </w:rPr>
        <w:t>Nécessité de faire c</w:t>
      </w:r>
      <w:r>
        <w:rPr>
          <w:rFonts w:eastAsia="Times New Roman"/>
        </w:rPr>
        <w:t xml:space="preserve">irculer matrice pour renforcer la coordination </w:t>
      </w:r>
      <w:r w:rsidR="00B136A4">
        <w:rPr>
          <w:rFonts w:eastAsia="Times New Roman"/>
        </w:rPr>
        <w:t>combler les gaps d’information et de réponse.</w:t>
      </w:r>
      <w:r>
        <w:rPr>
          <w:rFonts w:eastAsia="Times New Roman"/>
        </w:rPr>
        <w:t xml:space="preserve"> </w:t>
      </w:r>
    </w:p>
    <w:p w14:paraId="4AF87B41" w14:textId="155CF44B" w:rsidR="00055B5F" w:rsidRDefault="00055B5F" w:rsidP="00DE6B43">
      <w:pPr>
        <w:pStyle w:val="ListParagraph"/>
        <w:numPr>
          <w:ilvl w:val="0"/>
          <w:numId w:val="23"/>
        </w:numPr>
        <w:jc w:val="both"/>
        <w:rPr>
          <w:rFonts w:eastAsia="Times New Roman"/>
        </w:rPr>
      </w:pPr>
      <w:r>
        <w:rPr>
          <w:rFonts w:eastAsia="Times New Roman"/>
          <w:b/>
          <w:bCs/>
          <w:color w:val="FF0000"/>
        </w:rPr>
        <w:t>DNPGCA :</w:t>
      </w:r>
      <w:r>
        <w:rPr>
          <w:rFonts w:eastAsia="Times New Roman"/>
        </w:rPr>
        <w:t xml:space="preserve"> </w:t>
      </w:r>
      <w:r w:rsidR="00B136A4">
        <w:rPr>
          <w:rFonts w:eastAsia="Times New Roman"/>
        </w:rPr>
        <w:t xml:space="preserve">La </w:t>
      </w:r>
      <w:r>
        <w:rPr>
          <w:rFonts w:eastAsia="Times New Roman"/>
        </w:rPr>
        <w:t xml:space="preserve">CCA </w:t>
      </w:r>
      <w:r w:rsidR="00B136A4">
        <w:rPr>
          <w:rFonts w:eastAsia="Times New Roman"/>
        </w:rPr>
        <w:t xml:space="preserve">travaille actuellement sur les </w:t>
      </w:r>
      <w:r w:rsidR="00BD0A8E">
        <w:rPr>
          <w:rFonts w:eastAsia="Times New Roman"/>
        </w:rPr>
        <w:t>dossiers d’appels d’offre</w:t>
      </w:r>
      <w:r w:rsidR="00DB0CF9">
        <w:rPr>
          <w:rFonts w:eastAsia="Times New Roman"/>
        </w:rPr>
        <w:t xml:space="preserve"> (1000 tonnes)</w:t>
      </w:r>
      <w:r w:rsidR="00BD0A8E">
        <w:rPr>
          <w:rFonts w:eastAsia="Times New Roman"/>
        </w:rPr>
        <w:t xml:space="preserve"> pour </w:t>
      </w:r>
      <w:r w:rsidR="00DB0CF9">
        <w:rPr>
          <w:rFonts w:eastAsia="Times New Roman"/>
        </w:rPr>
        <w:t>les semences améliorées</w:t>
      </w:r>
      <w:r w:rsidR="00BD0A8E">
        <w:rPr>
          <w:rFonts w:eastAsia="Times New Roman"/>
        </w:rPr>
        <w:t xml:space="preserve"> et </w:t>
      </w:r>
      <w:r w:rsidR="00DB0CF9">
        <w:rPr>
          <w:rFonts w:eastAsia="Times New Roman"/>
        </w:rPr>
        <w:t xml:space="preserve">une </w:t>
      </w:r>
      <w:r w:rsidR="00BD0A8E">
        <w:rPr>
          <w:rFonts w:eastAsia="Times New Roman"/>
        </w:rPr>
        <w:t xml:space="preserve">note de cadrage sera présentée au CEC/CRC pour la validation. </w:t>
      </w:r>
      <w:r w:rsidR="00DB0CF9">
        <w:rPr>
          <w:rFonts w:eastAsia="Times New Roman"/>
        </w:rPr>
        <w:t>Il y’a un stock the 600 tonnes en magasin non-distribué qui complétera les appels d’offres de la CCA.</w:t>
      </w:r>
    </w:p>
    <w:p w14:paraId="6FF6B0A3" w14:textId="55328BEF" w:rsidR="00BD0A8E" w:rsidRDefault="00F83D32" w:rsidP="00BD0A8E">
      <w:pPr>
        <w:numPr>
          <w:ilvl w:val="0"/>
          <w:numId w:val="1"/>
        </w:numPr>
        <w:jc w:val="both"/>
        <w:rPr>
          <w:rFonts w:eastAsia="Times New Roman"/>
          <w:b/>
          <w:bCs/>
        </w:rPr>
      </w:pPr>
      <w:r w:rsidRPr="00F83D32">
        <w:rPr>
          <w:rFonts w:eastAsia="Times New Roman"/>
          <w:b/>
          <w:bCs/>
        </w:rPr>
        <w:t>Point hebdomadaire sur les opérations des partenaires (tous les partenaires)</w:t>
      </w:r>
    </w:p>
    <w:p w14:paraId="0F2F24DF" w14:textId="2235F02C" w:rsidR="00BD0A8E" w:rsidRPr="00BD0A8E" w:rsidRDefault="00BD0A8E" w:rsidP="00BD0A8E">
      <w:pPr>
        <w:pStyle w:val="ListParagraph"/>
        <w:numPr>
          <w:ilvl w:val="0"/>
          <w:numId w:val="25"/>
        </w:numPr>
        <w:jc w:val="both"/>
        <w:rPr>
          <w:rFonts w:eastAsia="Times New Roman"/>
          <w:b/>
          <w:bCs/>
        </w:rPr>
      </w:pPr>
      <w:r w:rsidRPr="00BD0A8E">
        <w:rPr>
          <w:rFonts w:eastAsia="Times New Roman"/>
          <w:b/>
          <w:bCs/>
          <w:color w:val="FF0000"/>
        </w:rPr>
        <w:t xml:space="preserve">CONCERN : </w:t>
      </w:r>
      <w:r w:rsidRPr="00BD0A8E">
        <w:rPr>
          <w:rFonts w:eastAsia="Times New Roman"/>
        </w:rPr>
        <w:t xml:space="preserve">l’Alliance qui regroupe les </w:t>
      </w:r>
      <w:proofErr w:type="spellStart"/>
      <w:r w:rsidRPr="00BD0A8E">
        <w:rPr>
          <w:rFonts w:eastAsia="Times New Roman"/>
        </w:rPr>
        <w:t>ONG</w:t>
      </w:r>
      <w:r w:rsidR="00DB0CF9">
        <w:rPr>
          <w:rFonts w:eastAsia="Times New Roman"/>
        </w:rPr>
        <w:t>s</w:t>
      </w:r>
      <w:proofErr w:type="spellEnd"/>
      <w:r w:rsidR="00DB0CF9">
        <w:rPr>
          <w:rFonts w:eastAsia="Times New Roman"/>
        </w:rPr>
        <w:t xml:space="preserve"> dont </w:t>
      </w:r>
      <w:r w:rsidRPr="00BD0A8E">
        <w:rPr>
          <w:rFonts w:eastAsia="Times New Roman"/>
        </w:rPr>
        <w:t>ACF, OXFAM, IRC</w:t>
      </w:r>
      <w:r>
        <w:rPr>
          <w:rFonts w:eastAsia="Times New Roman"/>
        </w:rPr>
        <w:t xml:space="preserve">, CONCERN </w:t>
      </w:r>
      <w:r w:rsidR="00DB0CF9">
        <w:rPr>
          <w:rFonts w:eastAsia="Times New Roman"/>
        </w:rPr>
        <w:t xml:space="preserve">se sont </w:t>
      </w:r>
      <w:r>
        <w:rPr>
          <w:rFonts w:eastAsia="Times New Roman"/>
        </w:rPr>
        <w:t xml:space="preserve">réunis </w:t>
      </w:r>
      <w:r w:rsidR="00DB0CF9">
        <w:rPr>
          <w:rFonts w:eastAsia="Times New Roman"/>
        </w:rPr>
        <w:t xml:space="preserve">pour </w:t>
      </w:r>
      <w:r w:rsidRPr="00BD0A8E">
        <w:rPr>
          <w:rFonts w:eastAsia="Times New Roman"/>
        </w:rPr>
        <w:t>s’impliqu</w:t>
      </w:r>
      <w:r w:rsidR="00DB0CF9">
        <w:rPr>
          <w:rFonts w:eastAsia="Times New Roman"/>
        </w:rPr>
        <w:t>er plus activement</w:t>
      </w:r>
      <w:r w:rsidRPr="00BD0A8E">
        <w:rPr>
          <w:rFonts w:eastAsia="Times New Roman"/>
        </w:rPr>
        <w:t xml:space="preserve"> dans </w:t>
      </w:r>
      <w:r w:rsidR="00DB0CF9">
        <w:rPr>
          <w:rFonts w:eastAsia="Times New Roman"/>
        </w:rPr>
        <w:t>discussions du C</w:t>
      </w:r>
      <w:r w:rsidRPr="00BD0A8E">
        <w:rPr>
          <w:rFonts w:eastAsia="Times New Roman"/>
        </w:rPr>
        <w:t xml:space="preserve">luster. </w:t>
      </w:r>
      <w:r w:rsidR="00DB0CF9">
        <w:rPr>
          <w:rFonts w:eastAsia="Times New Roman"/>
        </w:rPr>
        <w:t xml:space="preserve">Les </w:t>
      </w:r>
      <w:proofErr w:type="spellStart"/>
      <w:r w:rsidR="00DB0CF9">
        <w:rPr>
          <w:rFonts w:eastAsia="Times New Roman"/>
        </w:rPr>
        <w:t>ONGs</w:t>
      </w:r>
      <w:proofErr w:type="spellEnd"/>
      <w:r w:rsidR="00DB0CF9">
        <w:rPr>
          <w:rFonts w:eastAsia="Times New Roman"/>
        </w:rPr>
        <w:t xml:space="preserve">, chercheront à partager une planification conjointe à la CCA et au CSA et </w:t>
      </w:r>
      <w:r w:rsidRPr="00BD0A8E">
        <w:rPr>
          <w:rFonts w:eastAsia="Times New Roman"/>
        </w:rPr>
        <w:t>prendre soin de remplir l</w:t>
      </w:r>
      <w:r w:rsidR="00DB0CF9">
        <w:rPr>
          <w:rFonts w:eastAsia="Times New Roman"/>
        </w:rPr>
        <w:t xml:space="preserve">es </w:t>
      </w:r>
      <w:r w:rsidRPr="00BD0A8E">
        <w:rPr>
          <w:rFonts w:eastAsia="Times New Roman"/>
        </w:rPr>
        <w:t>matrice</w:t>
      </w:r>
      <w:r w:rsidR="00DB0CF9">
        <w:rPr>
          <w:rFonts w:eastAsia="Times New Roman"/>
        </w:rPr>
        <w:t>s</w:t>
      </w:r>
      <w:r>
        <w:rPr>
          <w:rFonts w:eastAsia="Times New Roman"/>
        </w:rPr>
        <w:t xml:space="preserve"> et</w:t>
      </w:r>
      <w:r w:rsidR="00DB0CF9">
        <w:rPr>
          <w:rFonts w:eastAsia="Times New Roman"/>
        </w:rPr>
        <w:t xml:space="preserve"> les</w:t>
      </w:r>
      <w:r>
        <w:rPr>
          <w:rFonts w:eastAsia="Times New Roman"/>
        </w:rPr>
        <w:t xml:space="preserve"> contribution</w:t>
      </w:r>
      <w:r w:rsidR="00DB0CF9">
        <w:rPr>
          <w:rFonts w:eastAsia="Times New Roman"/>
        </w:rPr>
        <w:t>s</w:t>
      </w:r>
      <w:r>
        <w:rPr>
          <w:rFonts w:eastAsia="Times New Roman"/>
        </w:rPr>
        <w:t xml:space="preserve"> au plan de soutien</w:t>
      </w:r>
      <w:r w:rsidRPr="00BD0A8E">
        <w:rPr>
          <w:rFonts w:eastAsia="Times New Roman"/>
        </w:rPr>
        <w:t xml:space="preserve">. </w:t>
      </w:r>
      <w:r w:rsidR="00DB0CF9">
        <w:rPr>
          <w:rFonts w:eastAsia="Times New Roman"/>
        </w:rPr>
        <w:t xml:space="preserve">D’autre part, les </w:t>
      </w:r>
      <w:proofErr w:type="spellStart"/>
      <w:r w:rsidR="00DB0CF9">
        <w:rPr>
          <w:rFonts w:eastAsia="Times New Roman"/>
        </w:rPr>
        <w:t>ONGs</w:t>
      </w:r>
      <w:proofErr w:type="spellEnd"/>
      <w:r w:rsidR="00DB0CF9">
        <w:rPr>
          <w:rFonts w:eastAsia="Times New Roman"/>
        </w:rPr>
        <w:t xml:space="preserve"> de l’alliance lancent une</w:t>
      </w:r>
      <w:r w:rsidRPr="00BD0A8E">
        <w:rPr>
          <w:rFonts w:eastAsia="Times New Roman"/>
        </w:rPr>
        <w:t xml:space="preserve"> initiative </w:t>
      </w:r>
      <w:r w:rsidR="00DB0CF9">
        <w:rPr>
          <w:rFonts w:eastAsia="Times New Roman"/>
        </w:rPr>
        <w:t>afin de</w:t>
      </w:r>
      <w:r>
        <w:rPr>
          <w:rFonts w:eastAsia="Times New Roman"/>
        </w:rPr>
        <w:t xml:space="preserve"> mener</w:t>
      </w:r>
      <w:r w:rsidR="00DB0CF9">
        <w:rPr>
          <w:rFonts w:eastAsia="Times New Roman"/>
        </w:rPr>
        <w:t xml:space="preserve"> une</w:t>
      </w:r>
      <w:r>
        <w:rPr>
          <w:rFonts w:eastAsia="Times New Roman"/>
        </w:rPr>
        <w:t xml:space="preserve"> évaluation impact des mesures de restrictions sur les moyens d’existence des populations vulnérables.</w:t>
      </w:r>
      <w:r w:rsidR="00DB0CF9">
        <w:rPr>
          <w:rFonts w:eastAsia="Times New Roman"/>
        </w:rPr>
        <w:t xml:space="preserve"> Les</w:t>
      </w:r>
      <w:r>
        <w:rPr>
          <w:rFonts w:eastAsia="Times New Roman"/>
        </w:rPr>
        <w:t xml:space="preserve"> TDRs seront circulés prochainement. </w:t>
      </w:r>
      <w:r w:rsidR="00DB0CF9">
        <w:rPr>
          <w:rFonts w:eastAsia="Times New Roman"/>
        </w:rPr>
        <w:t>Il y a une volonté de partage entre tous les acteurs, ainsi les partenaires sont invités à partager les p</w:t>
      </w:r>
      <w:r>
        <w:rPr>
          <w:rFonts w:eastAsia="Times New Roman"/>
        </w:rPr>
        <w:t>rotocoles de distributions</w:t>
      </w:r>
      <w:r w:rsidR="00DB0CF9">
        <w:rPr>
          <w:rFonts w:eastAsia="Times New Roman"/>
        </w:rPr>
        <w:t>, r</w:t>
      </w:r>
      <w:r>
        <w:rPr>
          <w:rFonts w:eastAsia="Times New Roman"/>
        </w:rPr>
        <w:t>etours d’expériences</w:t>
      </w:r>
      <w:r w:rsidR="00DB0CF9">
        <w:rPr>
          <w:rFonts w:eastAsia="Times New Roman"/>
        </w:rPr>
        <w:t>, s</w:t>
      </w:r>
      <w:r>
        <w:rPr>
          <w:rFonts w:eastAsia="Times New Roman"/>
        </w:rPr>
        <w:t xml:space="preserve">tratégies de réponses des </w:t>
      </w:r>
      <w:proofErr w:type="spellStart"/>
      <w:r>
        <w:rPr>
          <w:rFonts w:eastAsia="Times New Roman"/>
        </w:rPr>
        <w:t>ONGs</w:t>
      </w:r>
      <w:proofErr w:type="spellEnd"/>
      <w:r>
        <w:rPr>
          <w:rFonts w:eastAsia="Times New Roman"/>
        </w:rPr>
        <w:t xml:space="preserve">, puis groupe technique ciblage. </w:t>
      </w:r>
      <w:r w:rsidR="00DB0CF9">
        <w:rPr>
          <w:rFonts w:eastAsia="Times New Roman"/>
        </w:rPr>
        <w:t>Toutes ces i</w:t>
      </w:r>
      <w:r>
        <w:rPr>
          <w:rFonts w:eastAsia="Times New Roman"/>
        </w:rPr>
        <w:t>nitiative</w:t>
      </w:r>
      <w:r w:rsidR="00DB0CF9">
        <w:rPr>
          <w:rFonts w:eastAsia="Times New Roman"/>
        </w:rPr>
        <w:t>s sont</w:t>
      </w:r>
      <w:r>
        <w:rPr>
          <w:rFonts w:eastAsia="Times New Roman"/>
        </w:rPr>
        <w:t xml:space="preserve"> à partager notamment </w:t>
      </w:r>
      <w:r w:rsidR="00DB0CF9">
        <w:rPr>
          <w:rFonts w:eastAsia="Times New Roman"/>
        </w:rPr>
        <w:t xml:space="preserve">avec les </w:t>
      </w:r>
      <w:r>
        <w:rPr>
          <w:rFonts w:eastAsia="Times New Roman"/>
        </w:rPr>
        <w:t xml:space="preserve">CR de rencontre. </w:t>
      </w:r>
    </w:p>
    <w:p w14:paraId="08393E2D" w14:textId="5208209D" w:rsidR="00BD0A8E" w:rsidRPr="006C3585" w:rsidRDefault="006C3585" w:rsidP="006C3585">
      <w:pPr>
        <w:pStyle w:val="ListParagraph"/>
        <w:numPr>
          <w:ilvl w:val="0"/>
          <w:numId w:val="25"/>
        </w:numPr>
        <w:jc w:val="both"/>
        <w:rPr>
          <w:rFonts w:eastAsia="Times New Roman"/>
          <w:b/>
          <w:bCs/>
        </w:rPr>
      </w:pPr>
      <w:r w:rsidRPr="006C3585">
        <w:rPr>
          <w:rFonts w:eastAsia="Times New Roman"/>
          <w:b/>
          <w:bCs/>
          <w:color w:val="FF0000"/>
        </w:rPr>
        <w:t>ACTED </w:t>
      </w:r>
      <w:r>
        <w:rPr>
          <w:rFonts w:eastAsia="Times New Roman"/>
          <w:b/>
          <w:bCs/>
        </w:rPr>
        <w:t xml:space="preserve">: </w:t>
      </w:r>
      <w:r w:rsidR="006704B7" w:rsidRPr="006704B7">
        <w:rPr>
          <w:rFonts w:eastAsia="Times New Roman"/>
        </w:rPr>
        <w:t xml:space="preserve">Une </w:t>
      </w:r>
      <w:r w:rsidR="006704B7">
        <w:rPr>
          <w:rFonts w:eastAsia="Times New Roman"/>
        </w:rPr>
        <w:t>i</w:t>
      </w:r>
      <w:r w:rsidRPr="006704B7">
        <w:rPr>
          <w:rFonts w:eastAsia="Times New Roman"/>
        </w:rPr>
        <w:t>ntervention</w:t>
      </w:r>
      <w:r>
        <w:rPr>
          <w:rFonts w:eastAsia="Times New Roman"/>
        </w:rPr>
        <w:t xml:space="preserve"> à </w:t>
      </w:r>
      <w:proofErr w:type="spellStart"/>
      <w:r>
        <w:rPr>
          <w:rFonts w:eastAsia="Times New Roman"/>
        </w:rPr>
        <w:t>N</w:t>
      </w:r>
      <w:r w:rsidRPr="006C3585">
        <w:rPr>
          <w:rFonts w:eastAsia="Times New Roman"/>
        </w:rPr>
        <w:t>guigimi</w:t>
      </w:r>
      <w:proofErr w:type="spellEnd"/>
      <w:r>
        <w:rPr>
          <w:rFonts w:eastAsia="Times New Roman"/>
        </w:rPr>
        <w:t xml:space="preserve">, </w:t>
      </w:r>
      <w:r w:rsidRPr="006C3585">
        <w:rPr>
          <w:rFonts w:eastAsia="Times New Roman"/>
        </w:rPr>
        <w:t>Diffa</w:t>
      </w:r>
      <w:r w:rsidR="006704B7">
        <w:rPr>
          <w:rFonts w:eastAsia="Times New Roman"/>
        </w:rPr>
        <w:t xml:space="preserve"> de </w:t>
      </w:r>
      <w:r w:rsidRPr="006C3585">
        <w:rPr>
          <w:rFonts w:eastAsia="Times New Roman"/>
        </w:rPr>
        <w:t>112 tonnes aliments bétails e</w:t>
      </w:r>
      <w:r w:rsidR="006704B7">
        <w:rPr>
          <w:rFonts w:eastAsia="Times New Roman"/>
        </w:rPr>
        <w:t>st e</w:t>
      </w:r>
      <w:r w:rsidRPr="006C3585">
        <w:rPr>
          <w:rFonts w:eastAsia="Times New Roman"/>
        </w:rPr>
        <w:t xml:space="preserve">n cours en ce moment. </w:t>
      </w:r>
    </w:p>
    <w:p w14:paraId="37CDB023" w14:textId="70DACF22" w:rsidR="006C3585" w:rsidRDefault="006C3585" w:rsidP="006C3585">
      <w:pPr>
        <w:pStyle w:val="ListParagraph"/>
        <w:numPr>
          <w:ilvl w:val="0"/>
          <w:numId w:val="25"/>
        </w:numPr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  <w:color w:val="FF0000"/>
        </w:rPr>
        <w:t>DNPGCA :</w:t>
      </w:r>
      <w:r>
        <w:rPr>
          <w:rFonts w:eastAsia="Times New Roman"/>
          <w:b/>
          <w:bCs/>
        </w:rPr>
        <w:t xml:space="preserve"> </w:t>
      </w:r>
      <w:r w:rsidR="006704B7" w:rsidRPr="006704B7">
        <w:rPr>
          <w:rFonts w:eastAsia="Times New Roman"/>
        </w:rPr>
        <w:t xml:space="preserve">La </w:t>
      </w:r>
      <w:r w:rsidRPr="006704B7">
        <w:rPr>
          <w:rFonts w:eastAsia="Times New Roman"/>
        </w:rPr>
        <w:t>note</w:t>
      </w:r>
      <w:r w:rsidRPr="006C3585">
        <w:rPr>
          <w:rFonts w:eastAsia="Times New Roman"/>
        </w:rPr>
        <w:t xml:space="preserve"> de cadr</w:t>
      </w:r>
      <w:r w:rsidR="006704B7">
        <w:rPr>
          <w:rFonts w:eastAsia="Times New Roman"/>
        </w:rPr>
        <w:t>age pour la Soudure est</w:t>
      </w:r>
      <w:r w:rsidRPr="006C3585">
        <w:rPr>
          <w:rFonts w:eastAsia="Times New Roman"/>
        </w:rPr>
        <w:t xml:space="preserve"> en cours</w:t>
      </w:r>
      <w:r w:rsidR="006704B7">
        <w:rPr>
          <w:rFonts w:eastAsia="Times New Roman"/>
        </w:rPr>
        <w:t xml:space="preserve">. La CCA visera </w:t>
      </w:r>
      <w:r w:rsidRPr="006C3585">
        <w:rPr>
          <w:rFonts w:eastAsia="Times New Roman"/>
        </w:rPr>
        <w:t xml:space="preserve">1.2 millions de personnes avec </w:t>
      </w:r>
      <w:r w:rsidR="006704B7">
        <w:rPr>
          <w:rFonts w:eastAsia="Times New Roman"/>
        </w:rPr>
        <w:t xml:space="preserve">des </w:t>
      </w:r>
      <w:r w:rsidRPr="006C3585">
        <w:rPr>
          <w:rFonts w:eastAsia="Times New Roman"/>
        </w:rPr>
        <w:t>distribution</w:t>
      </w:r>
      <w:r w:rsidR="006704B7">
        <w:rPr>
          <w:rFonts w:eastAsia="Times New Roman"/>
        </w:rPr>
        <w:t>s</w:t>
      </w:r>
      <w:r w:rsidRPr="006C3585">
        <w:rPr>
          <w:rFonts w:eastAsia="Times New Roman"/>
        </w:rPr>
        <w:t xml:space="preserve"> anticipée</w:t>
      </w:r>
      <w:r w:rsidR="006704B7">
        <w:rPr>
          <w:rFonts w:eastAsia="Times New Roman"/>
        </w:rPr>
        <w:t>s</w:t>
      </w:r>
      <w:r w:rsidRPr="006C3585">
        <w:rPr>
          <w:rFonts w:eastAsia="Times New Roman"/>
        </w:rPr>
        <w:t xml:space="preserve"> sur la ville de Niamey. </w:t>
      </w:r>
    </w:p>
    <w:p w14:paraId="17CC77BB" w14:textId="5853DAF6" w:rsidR="006C3585" w:rsidRPr="006704B7" w:rsidRDefault="006C3585" w:rsidP="006C3585">
      <w:pPr>
        <w:pStyle w:val="ListParagraph"/>
        <w:numPr>
          <w:ilvl w:val="0"/>
          <w:numId w:val="25"/>
        </w:numPr>
        <w:jc w:val="both"/>
        <w:rPr>
          <w:rFonts w:eastAsia="Times New Roman"/>
        </w:rPr>
      </w:pPr>
      <w:r w:rsidRPr="006C3585">
        <w:rPr>
          <w:rFonts w:eastAsia="Times New Roman"/>
          <w:b/>
          <w:bCs/>
          <w:color w:val="FF0000"/>
        </w:rPr>
        <w:t>IRC :</w:t>
      </w:r>
      <w:r w:rsidRPr="006C3585">
        <w:rPr>
          <w:rFonts w:eastAsia="Times New Roman"/>
          <w:b/>
          <w:bCs/>
        </w:rPr>
        <w:t xml:space="preserve"> </w:t>
      </w:r>
      <w:r w:rsidR="006704B7" w:rsidRPr="007E2662">
        <w:rPr>
          <w:rFonts w:eastAsia="Times New Roman"/>
        </w:rPr>
        <w:t>L’assistance continue</w:t>
      </w:r>
      <w:r w:rsidR="006704B7">
        <w:rPr>
          <w:rFonts w:eastAsia="Times New Roman"/>
          <w:b/>
          <w:bCs/>
        </w:rPr>
        <w:t xml:space="preserve"> </w:t>
      </w:r>
      <w:r w:rsidR="006704B7">
        <w:rPr>
          <w:rFonts w:eastAsia="Times New Roman"/>
        </w:rPr>
        <w:t xml:space="preserve">et a été adapté aux mesures </w:t>
      </w:r>
      <w:r w:rsidRPr="006704B7">
        <w:rPr>
          <w:rFonts w:eastAsia="Times New Roman"/>
        </w:rPr>
        <w:t>COVID-19</w:t>
      </w:r>
      <w:r w:rsidR="006704B7">
        <w:rPr>
          <w:rFonts w:eastAsia="Times New Roman"/>
        </w:rPr>
        <w:t xml:space="preserve">. </w:t>
      </w:r>
      <w:r w:rsidRPr="006704B7">
        <w:rPr>
          <w:rFonts w:eastAsia="Times New Roman"/>
        </w:rPr>
        <w:t>1250 bénéficiaires</w:t>
      </w:r>
      <w:r w:rsidR="006704B7">
        <w:rPr>
          <w:rFonts w:eastAsia="Times New Roman"/>
        </w:rPr>
        <w:t xml:space="preserve"> ont été atteints. La modalité voucher a été adaptée à la situation avec une distribution en vivres le tout en collaboration avec la</w:t>
      </w:r>
      <w:r w:rsidRPr="006704B7">
        <w:rPr>
          <w:rFonts w:eastAsia="Times New Roman"/>
        </w:rPr>
        <w:t xml:space="preserve"> direction régionale de la santé de Diffa. </w:t>
      </w:r>
    </w:p>
    <w:p w14:paraId="69FA6A26" w14:textId="34F325A3" w:rsidR="006704B7" w:rsidRPr="006704B7" w:rsidRDefault="006C3585" w:rsidP="006704B7">
      <w:pPr>
        <w:pStyle w:val="ListParagraph"/>
        <w:numPr>
          <w:ilvl w:val="0"/>
          <w:numId w:val="25"/>
        </w:numPr>
        <w:jc w:val="both"/>
        <w:rPr>
          <w:rFonts w:eastAsia="Times New Roman"/>
          <w:b/>
          <w:bCs/>
        </w:rPr>
      </w:pPr>
      <w:r w:rsidRPr="006C3585">
        <w:rPr>
          <w:rFonts w:eastAsia="Times New Roman"/>
          <w:b/>
          <w:bCs/>
          <w:color w:val="FF0000"/>
        </w:rPr>
        <w:lastRenderedPageBreak/>
        <w:t xml:space="preserve">Mercy </w:t>
      </w:r>
      <w:proofErr w:type="gramStart"/>
      <w:r w:rsidRPr="006C3585">
        <w:rPr>
          <w:rFonts w:eastAsia="Times New Roman"/>
          <w:b/>
          <w:bCs/>
          <w:color w:val="FF0000"/>
        </w:rPr>
        <w:t>Corps:</w:t>
      </w:r>
      <w:proofErr w:type="gramEnd"/>
      <w:r w:rsidR="006704B7">
        <w:rPr>
          <w:rFonts w:eastAsia="Times New Roman"/>
          <w:b/>
          <w:bCs/>
        </w:rPr>
        <w:t xml:space="preserve"> </w:t>
      </w:r>
      <w:r w:rsidR="006704B7" w:rsidRPr="006704B7">
        <w:rPr>
          <w:rFonts w:eastAsia="Times New Roman"/>
        </w:rPr>
        <w:t>L’assistance</w:t>
      </w:r>
      <w:r w:rsidRPr="006704B7">
        <w:rPr>
          <w:rFonts w:eastAsia="Times New Roman"/>
        </w:rPr>
        <w:t xml:space="preserve"> cash </w:t>
      </w:r>
      <w:r w:rsidR="006704B7">
        <w:rPr>
          <w:rFonts w:eastAsia="Times New Roman"/>
        </w:rPr>
        <w:t xml:space="preserve">a </w:t>
      </w:r>
      <w:r w:rsidRPr="006704B7">
        <w:rPr>
          <w:rFonts w:eastAsia="Times New Roman"/>
        </w:rPr>
        <w:t>continu</w:t>
      </w:r>
      <w:r w:rsidR="006704B7">
        <w:rPr>
          <w:rFonts w:eastAsia="Times New Roman"/>
        </w:rPr>
        <w:t>é</w:t>
      </w:r>
      <w:r w:rsidRPr="009527D5">
        <w:rPr>
          <w:rFonts w:eastAsia="Times New Roman"/>
        </w:rPr>
        <w:t xml:space="preserve"> dans 5 communes de </w:t>
      </w:r>
      <w:proofErr w:type="spellStart"/>
      <w:r w:rsidRPr="009527D5">
        <w:rPr>
          <w:rFonts w:eastAsia="Times New Roman"/>
        </w:rPr>
        <w:t>Tillabéri</w:t>
      </w:r>
      <w:proofErr w:type="spellEnd"/>
      <w:r w:rsidR="006704B7">
        <w:rPr>
          <w:rFonts w:eastAsia="Times New Roman"/>
        </w:rPr>
        <w:t xml:space="preserve"> le mois passé</w:t>
      </w:r>
      <w:r w:rsidRPr="009527D5">
        <w:rPr>
          <w:rFonts w:eastAsia="Times New Roman"/>
        </w:rPr>
        <w:t>.</w:t>
      </w:r>
      <w:r w:rsidR="006704B7">
        <w:rPr>
          <w:rFonts w:eastAsia="Times New Roman"/>
        </w:rPr>
        <w:t xml:space="preserve"> Une distribution cash dans 6 villages est prévue à partir de la</w:t>
      </w:r>
      <w:r w:rsidRPr="009527D5">
        <w:rPr>
          <w:rFonts w:eastAsia="Times New Roman"/>
        </w:rPr>
        <w:t xml:space="preserve"> </w:t>
      </w:r>
      <w:r w:rsidR="006704B7">
        <w:rPr>
          <w:rFonts w:eastAsia="Times New Roman"/>
        </w:rPr>
        <w:t>s</w:t>
      </w:r>
      <w:r w:rsidRPr="009527D5">
        <w:rPr>
          <w:rFonts w:eastAsia="Times New Roman"/>
        </w:rPr>
        <w:t>emaine prochaine. Semaine passé ciblage</w:t>
      </w:r>
      <w:r w:rsidR="009527D5" w:rsidRPr="009527D5">
        <w:rPr>
          <w:rFonts w:eastAsia="Times New Roman"/>
        </w:rPr>
        <w:t>.</w:t>
      </w:r>
      <w:r w:rsidR="006704B7">
        <w:rPr>
          <w:rFonts w:eastAsia="Times New Roman"/>
        </w:rPr>
        <w:t xml:space="preserve"> Mercy Corps a e</w:t>
      </w:r>
      <w:r w:rsidR="009527D5">
        <w:rPr>
          <w:rFonts w:eastAsia="Times New Roman"/>
        </w:rPr>
        <w:t xml:space="preserve">nvoyé </w:t>
      </w:r>
      <w:r w:rsidR="006704B7">
        <w:rPr>
          <w:rFonts w:eastAsia="Times New Roman"/>
        </w:rPr>
        <w:t>leur stratégie de distribution</w:t>
      </w:r>
      <w:r w:rsidR="009527D5">
        <w:rPr>
          <w:rFonts w:eastAsia="Times New Roman"/>
        </w:rPr>
        <w:t xml:space="preserve"> au niveau des préfets </w:t>
      </w:r>
      <w:r w:rsidR="006704B7">
        <w:rPr>
          <w:rFonts w:eastAsia="Times New Roman"/>
        </w:rPr>
        <w:t>qui ont p</w:t>
      </w:r>
      <w:r w:rsidR="009527D5">
        <w:rPr>
          <w:rFonts w:eastAsia="Times New Roman"/>
        </w:rPr>
        <w:t>réconis</w:t>
      </w:r>
      <w:r w:rsidR="006704B7">
        <w:rPr>
          <w:rFonts w:eastAsia="Times New Roman"/>
        </w:rPr>
        <w:t>é</w:t>
      </w:r>
      <w:r w:rsidR="009527D5">
        <w:rPr>
          <w:rFonts w:eastAsia="Times New Roman"/>
        </w:rPr>
        <w:t xml:space="preserve"> que</w:t>
      </w:r>
      <w:r w:rsidR="006704B7">
        <w:rPr>
          <w:rFonts w:eastAsia="Times New Roman"/>
        </w:rPr>
        <w:t xml:space="preserve"> trois</w:t>
      </w:r>
      <w:r w:rsidR="009527D5">
        <w:rPr>
          <w:rFonts w:eastAsia="Times New Roman"/>
        </w:rPr>
        <w:t xml:space="preserve"> staff</w:t>
      </w:r>
      <w:r w:rsidR="006704B7">
        <w:rPr>
          <w:rFonts w:eastAsia="Times New Roman"/>
        </w:rPr>
        <w:t>s</w:t>
      </w:r>
      <w:r w:rsidR="009527D5">
        <w:rPr>
          <w:rFonts w:eastAsia="Times New Roman"/>
        </w:rPr>
        <w:t xml:space="preserve"> d</w:t>
      </w:r>
      <w:r w:rsidR="006704B7">
        <w:rPr>
          <w:rFonts w:eastAsia="Times New Roman"/>
        </w:rPr>
        <w:t xml:space="preserve">u district sanitaire participent à la </w:t>
      </w:r>
      <w:r w:rsidR="007E2662">
        <w:rPr>
          <w:rFonts w:eastAsia="Times New Roman"/>
        </w:rPr>
        <w:t>distribution</w:t>
      </w:r>
      <w:r w:rsidR="006704B7">
        <w:rPr>
          <w:rFonts w:eastAsia="Times New Roman"/>
        </w:rPr>
        <w:t xml:space="preserve"> pour respecter les mesures sanitaires. P</w:t>
      </w:r>
      <w:r w:rsidR="009527D5">
        <w:rPr>
          <w:rFonts w:eastAsia="Times New Roman"/>
        </w:rPr>
        <w:t xml:space="preserve">our le ciblage </w:t>
      </w:r>
      <w:r w:rsidR="006704B7">
        <w:rPr>
          <w:rFonts w:eastAsia="Times New Roman"/>
        </w:rPr>
        <w:t xml:space="preserve">Mercy Corps a </w:t>
      </w:r>
      <w:r w:rsidR="009527D5">
        <w:rPr>
          <w:rFonts w:eastAsia="Times New Roman"/>
        </w:rPr>
        <w:t xml:space="preserve">coopéré avec </w:t>
      </w:r>
      <w:r w:rsidR="006704B7">
        <w:rPr>
          <w:rFonts w:eastAsia="Times New Roman"/>
        </w:rPr>
        <w:t xml:space="preserve">les </w:t>
      </w:r>
      <w:r w:rsidR="009527D5">
        <w:rPr>
          <w:rFonts w:eastAsia="Times New Roman"/>
        </w:rPr>
        <w:t>services techniques</w:t>
      </w:r>
      <w:r w:rsidR="006704B7">
        <w:rPr>
          <w:rFonts w:eastAsia="Times New Roman"/>
        </w:rPr>
        <w:t>.</w:t>
      </w:r>
    </w:p>
    <w:p w14:paraId="60CD1D4C" w14:textId="77777777" w:rsidR="006704B7" w:rsidRPr="006704B7" w:rsidRDefault="006704B7" w:rsidP="006704B7">
      <w:pPr>
        <w:pStyle w:val="ListParagraph"/>
        <w:ind w:left="1440"/>
        <w:jc w:val="both"/>
        <w:rPr>
          <w:rFonts w:eastAsia="Times New Roman"/>
          <w:b/>
          <w:bCs/>
        </w:rPr>
      </w:pPr>
    </w:p>
    <w:p w14:paraId="5BCCE842" w14:textId="4C080025" w:rsidR="00F83D32" w:rsidRDefault="00F83D32" w:rsidP="006704B7">
      <w:pPr>
        <w:numPr>
          <w:ilvl w:val="0"/>
          <w:numId w:val="1"/>
        </w:numPr>
        <w:jc w:val="both"/>
        <w:rPr>
          <w:rFonts w:eastAsia="Times New Roman"/>
          <w:b/>
          <w:bCs/>
        </w:rPr>
      </w:pPr>
      <w:r w:rsidRPr="00F83D32">
        <w:rPr>
          <w:rFonts w:eastAsia="Times New Roman"/>
          <w:b/>
          <w:bCs/>
        </w:rPr>
        <w:t>Mise à jour sur les processus de révision du Plan de Soutien, Analyse COVID-19 (</w:t>
      </w:r>
      <w:r>
        <w:rPr>
          <w:rFonts w:eastAsia="Times New Roman"/>
          <w:b/>
          <w:bCs/>
        </w:rPr>
        <w:t>DNPGCA</w:t>
      </w:r>
      <w:r w:rsidRPr="00F83D32">
        <w:rPr>
          <w:rFonts w:eastAsia="Times New Roman"/>
          <w:b/>
          <w:bCs/>
        </w:rPr>
        <w:t>)</w:t>
      </w:r>
    </w:p>
    <w:p w14:paraId="23ABFF43" w14:textId="48544B5E" w:rsidR="006C3585" w:rsidRPr="00AE2FA6" w:rsidRDefault="00AE2FA6" w:rsidP="00AE2FA6">
      <w:pPr>
        <w:pStyle w:val="ListParagraph"/>
        <w:numPr>
          <w:ilvl w:val="0"/>
          <w:numId w:val="26"/>
        </w:numPr>
        <w:rPr>
          <w:rFonts w:eastAsia="Times New Roman"/>
          <w:b/>
          <w:bCs/>
        </w:rPr>
      </w:pPr>
      <w:r w:rsidRPr="00AE2FA6">
        <w:rPr>
          <w:rFonts w:eastAsia="Times New Roman"/>
          <w:b/>
          <w:bCs/>
          <w:color w:val="FF0000"/>
        </w:rPr>
        <w:t>DNPGCA</w:t>
      </w:r>
      <w:r w:rsidRPr="00AE2FA6">
        <w:rPr>
          <w:rFonts w:eastAsia="Times New Roman"/>
          <w:b/>
          <w:bCs/>
        </w:rPr>
        <w:t xml:space="preserve"> : </w:t>
      </w:r>
      <w:r>
        <w:rPr>
          <w:rFonts w:eastAsia="Times New Roman"/>
        </w:rPr>
        <w:t>R</w:t>
      </w:r>
      <w:r w:rsidRPr="00AE2FA6">
        <w:rPr>
          <w:rFonts w:eastAsia="Times New Roman"/>
        </w:rPr>
        <w:t>ecommandations claires</w:t>
      </w:r>
      <w:r>
        <w:rPr>
          <w:rFonts w:eastAsia="Times New Roman"/>
        </w:rPr>
        <w:t xml:space="preserve"> qui manquait</w:t>
      </w:r>
      <w:r w:rsidR="007E2662">
        <w:rPr>
          <w:rFonts w:eastAsia="Times New Roman"/>
        </w:rPr>
        <w:t xml:space="preserve"> dans le document d’analyse du SAP</w:t>
      </w:r>
      <w:r>
        <w:rPr>
          <w:rFonts w:eastAsia="Times New Roman"/>
        </w:rPr>
        <w:t>.</w:t>
      </w:r>
      <w:r w:rsidRPr="00AE2FA6">
        <w:rPr>
          <w:rFonts w:eastAsia="Times New Roman"/>
        </w:rPr>
        <w:t xml:space="preserve"> Dès qu</w:t>
      </w:r>
      <w:r w:rsidR="007E2662">
        <w:rPr>
          <w:rFonts w:eastAsia="Times New Roman"/>
        </w:rPr>
        <w:t xml:space="preserve">e les </w:t>
      </w:r>
      <w:r w:rsidRPr="00AE2FA6">
        <w:rPr>
          <w:rFonts w:eastAsia="Times New Roman"/>
        </w:rPr>
        <w:t xml:space="preserve">chiffres </w:t>
      </w:r>
      <w:r w:rsidR="007E2662">
        <w:rPr>
          <w:rFonts w:eastAsia="Times New Roman"/>
        </w:rPr>
        <w:t xml:space="preserve">seront confirmés une actualisation </w:t>
      </w:r>
      <w:r w:rsidRPr="00AE2FA6">
        <w:rPr>
          <w:rFonts w:eastAsia="Times New Roman"/>
        </w:rPr>
        <w:t xml:space="preserve">du plan de soutien et </w:t>
      </w:r>
      <w:r w:rsidR="007E2662">
        <w:rPr>
          <w:rFonts w:eastAsia="Times New Roman"/>
        </w:rPr>
        <w:t xml:space="preserve">la </w:t>
      </w:r>
      <w:r w:rsidRPr="00AE2FA6">
        <w:rPr>
          <w:rFonts w:eastAsia="Times New Roman"/>
        </w:rPr>
        <w:t xml:space="preserve">planification </w:t>
      </w:r>
      <w:r w:rsidR="007E2662">
        <w:rPr>
          <w:rFonts w:eastAsia="Times New Roman"/>
        </w:rPr>
        <w:t>se feront.</w:t>
      </w:r>
    </w:p>
    <w:p w14:paraId="5EF711CD" w14:textId="11236BE7" w:rsidR="00F83D32" w:rsidRDefault="00F83D32" w:rsidP="00F83D32">
      <w:pPr>
        <w:numPr>
          <w:ilvl w:val="0"/>
          <w:numId w:val="1"/>
        </w:numPr>
        <w:jc w:val="both"/>
        <w:rPr>
          <w:rFonts w:eastAsia="Times New Roman"/>
          <w:b/>
          <w:bCs/>
        </w:rPr>
      </w:pPr>
      <w:r w:rsidRPr="00F83D32">
        <w:rPr>
          <w:rFonts w:eastAsia="Times New Roman"/>
          <w:b/>
          <w:bCs/>
        </w:rPr>
        <w:t>Compte rendu de la TF Ciblage (</w:t>
      </w:r>
      <w:r>
        <w:rPr>
          <w:rFonts w:eastAsia="Times New Roman"/>
          <w:b/>
          <w:bCs/>
        </w:rPr>
        <w:t>PAM</w:t>
      </w:r>
      <w:r w:rsidRPr="00F83D32">
        <w:rPr>
          <w:rFonts w:eastAsia="Times New Roman"/>
          <w:b/>
          <w:bCs/>
        </w:rPr>
        <w:t>)</w:t>
      </w:r>
    </w:p>
    <w:p w14:paraId="16EF4514" w14:textId="1D779906" w:rsidR="00AE2FA6" w:rsidRPr="00AE2FA6" w:rsidRDefault="00AE2FA6" w:rsidP="00AE2FA6">
      <w:pPr>
        <w:pStyle w:val="ListParagraph"/>
        <w:numPr>
          <w:ilvl w:val="0"/>
          <w:numId w:val="26"/>
        </w:numPr>
        <w:jc w:val="both"/>
        <w:rPr>
          <w:rFonts w:eastAsia="Times New Roman"/>
          <w:b/>
          <w:bCs/>
          <w:color w:val="FF0000"/>
        </w:rPr>
      </w:pPr>
      <w:r w:rsidRPr="00AE2FA6">
        <w:rPr>
          <w:rFonts w:eastAsia="Times New Roman"/>
          <w:b/>
          <w:bCs/>
          <w:color w:val="FF0000"/>
        </w:rPr>
        <w:t>PAM :</w:t>
      </w:r>
      <w:r>
        <w:rPr>
          <w:rFonts w:eastAsia="Times New Roman"/>
          <w:b/>
          <w:bCs/>
          <w:color w:val="FF0000"/>
        </w:rPr>
        <w:t xml:space="preserve"> </w:t>
      </w:r>
      <w:r w:rsidR="006704B7">
        <w:rPr>
          <w:rFonts w:eastAsia="Times New Roman"/>
        </w:rPr>
        <w:t xml:space="preserve"> Dans la TF Ciblage un groupe réduit a été désigné (</w:t>
      </w:r>
      <w:r w:rsidRPr="00AE2FA6">
        <w:rPr>
          <w:rFonts w:eastAsia="Times New Roman"/>
          <w:color w:val="000000" w:themeColor="text1"/>
        </w:rPr>
        <w:t>PAM, CCA, CARE</w:t>
      </w:r>
      <w:r w:rsidR="006704B7">
        <w:rPr>
          <w:rFonts w:eastAsia="Times New Roman"/>
          <w:color w:val="000000" w:themeColor="text1"/>
        </w:rPr>
        <w:t>)</w:t>
      </w:r>
      <w:r w:rsidRPr="00AE2FA6">
        <w:rPr>
          <w:rFonts w:eastAsia="Times New Roman"/>
          <w:color w:val="000000" w:themeColor="text1"/>
        </w:rPr>
        <w:t xml:space="preserve"> pour consolider tous les efforts mis en place par les partenaires</w:t>
      </w:r>
      <w:r w:rsidR="006704B7">
        <w:rPr>
          <w:rFonts w:eastAsia="Times New Roman"/>
          <w:color w:val="000000" w:themeColor="text1"/>
        </w:rPr>
        <w:t xml:space="preserve"> dans l’adaptation des méthodes de ciblage</w:t>
      </w:r>
      <w:r w:rsidR="007E2662">
        <w:rPr>
          <w:rFonts w:eastAsia="Times New Roman"/>
          <w:color w:val="000000" w:themeColor="text1"/>
        </w:rPr>
        <w:t xml:space="preserve"> pour la </w:t>
      </w:r>
      <w:proofErr w:type="spellStart"/>
      <w:r w:rsidR="007E2662">
        <w:rPr>
          <w:rFonts w:eastAsia="Times New Roman"/>
          <w:color w:val="000000" w:themeColor="text1"/>
        </w:rPr>
        <w:t>Soudure</w:t>
      </w:r>
      <w:r w:rsidR="006704B7">
        <w:rPr>
          <w:rFonts w:eastAsia="Times New Roman"/>
          <w:color w:val="000000" w:themeColor="text1"/>
        </w:rPr>
        <w:t>.</w:t>
      </w:r>
      <w:r w:rsidRPr="00AE2FA6">
        <w:rPr>
          <w:rFonts w:eastAsia="Times New Roman"/>
          <w:color w:val="000000" w:themeColor="text1"/>
        </w:rPr>
        <w:t>CARE</w:t>
      </w:r>
      <w:proofErr w:type="spellEnd"/>
      <w:r w:rsidRPr="00AE2FA6">
        <w:rPr>
          <w:rFonts w:eastAsia="Times New Roman"/>
          <w:color w:val="000000" w:themeColor="text1"/>
        </w:rPr>
        <w:t xml:space="preserve">, Save, </w:t>
      </w:r>
      <w:proofErr w:type="spellStart"/>
      <w:r w:rsidRPr="00AE2FA6">
        <w:rPr>
          <w:rFonts w:eastAsia="Times New Roman"/>
          <w:color w:val="000000" w:themeColor="text1"/>
        </w:rPr>
        <w:t>Islamic</w:t>
      </w:r>
      <w:proofErr w:type="spellEnd"/>
      <w:r w:rsidRPr="00AE2FA6">
        <w:rPr>
          <w:rFonts w:eastAsia="Times New Roman"/>
          <w:color w:val="000000" w:themeColor="text1"/>
        </w:rPr>
        <w:t xml:space="preserve"> Relief, PAM UNICEF ont partagé leur</w:t>
      </w:r>
      <w:r>
        <w:rPr>
          <w:rFonts w:eastAsia="Times New Roman"/>
          <w:color w:val="000000" w:themeColor="text1"/>
        </w:rPr>
        <w:t>s</w:t>
      </w:r>
      <w:r w:rsidRPr="00AE2FA6">
        <w:rPr>
          <w:rFonts w:eastAsia="Times New Roman"/>
          <w:color w:val="000000" w:themeColor="text1"/>
        </w:rPr>
        <w:t xml:space="preserve"> stratégies actuelles, </w:t>
      </w:r>
      <w:r w:rsidR="006704B7">
        <w:rPr>
          <w:rFonts w:eastAsia="Times New Roman"/>
          <w:color w:val="000000" w:themeColor="text1"/>
        </w:rPr>
        <w:t>les autres partenaires sont invités à le faire.</w:t>
      </w:r>
      <w:r w:rsidRPr="00AE2FA6">
        <w:rPr>
          <w:rFonts w:eastAsia="Times New Roman"/>
          <w:color w:val="000000" w:themeColor="text1"/>
        </w:rPr>
        <w:t xml:space="preserve"> </w:t>
      </w:r>
    </w:p>
    <w:p w14:paraId="4772DFE8" w14:textId="77777777" w:rsidR="00F83D32" w:rsidRPr="00F83D32" w:rsidRDefault="00F83D32" w:rsidP="00F83D32">
      <w:pPr>
        <w:numPr>
          <w:ilvl w:val="0"/>
          <w:numId w:val="1"/>
        </w:numPr>
        <w:jc w:val="both"/>
        <w:rPr>
          <w:rFonts w:eastAsia="Times New Roman"/>
          <w:b/>
          <w:bCs/>
        </w:rPr>
      </w:pPr>
      <w:r w:rsidRPr="00F83D32">
        <w:rPr>
          <w:rFonts w:eastAsia="Times New Roman"/>
          <w:b/>
          <w:bCs/>
        </w:rPr>
        <w:t>Divers</w:t>
      </w:r>
    </w:p>
    <w:p w14:paraId="7AA5B114" w14:textId="77777777" w:rsidR="00F83D32" w:rsidRDefault="00F83D32" w:rsidP="00A918DD">
      <w:pPr>
        <w:pStyle w:val="ListParagraph"/>
        <w:spacing w:after="0" w:line="240" w:lineRule="auto"/>
        <w:jc w:val="both"/>
      </w:pPr>
    </w:p>
    <w:p w14:paraId="5C9E88FD" w14:textId="4BE7ACE4" w:rsidR="0014550B" w:rsidRPr="0014550B" w:rsidRDefault="00AE2FA6" w:rsidP="0014550B">
      <w:pPr>
        <w:pStyle w:val="ListParagraph"/>
        <w:numPr>
          <w:ilvl w:val="0"/>
          <w:numId w:val="26"/>
        </w:numPr>
        <w:jc w:val="both"/>
        <w:rPr>
          <w:rFonts w:eastAsia="Times New Roman"/>
          <w:b/>
          <w:bCs/>
          <w:color w:val="FF0000"/>
        </w:rPr>
      </w:pPr>
      <w:r w:rsidRPr="0014550B">
        <w:rPr>
          <w:rFonts w:eastAsia="Times New Roman"/>
          <w:b/>
          <w:bCs/>
          <w:color w:val="FF0000"/>
        </w:rPr>
        <w:t xml:space="preserve">BOA : </w:t>
      </w:r>
      <w:r w:rsidR="007E2662" w:rsidRPr="007E2662">
        <w:rPr>
          <w:rFonts w:eastAsia="Times New Roman"/>
        </w:rPr>
        <w:t xml:space="preserve">La </w:t>
      </w:r>
      <w:r w:rsidRPr="007E2662">
        <w:rPr>
          <w:rFonts w:eastAsia="Times New Roman"/>
        </w:rPr>
        <w:t>Coord</w:t>
      </w:r>
      <w:r w:rsidR="007E2662" w:rsidRPr="007E2662">
        <w:rPr>
          <w:rFonts w:eastAsia="Times New Roman"/>
        </w:rPr>
        <w:t>ination</w:t>
      </w:r>
      <w:r w:rsidRPr="007E2662">
        <w:rPr>
          <w:rFonts w:eastAsia="Times New Roman"/>
        </w:rPr>
        <w:t xml:space="preserve"> Niger </w:t>
      </w:r>
      <w:r w:rsidRPr="0014550B">
        <w:rPr>
          <w:rFonts w:eastAsia="Times New Roman"/>
        </w:rPr>
        <w:t>œuvre pour améliorer les conditions de vie pour accès à la santé et à l’éducation. Dans le cadre COVID-19</w:t>
      </w:r>
      <w:r w:rsidR="0014550B" w:rsidRPr="0014550B">
        <w:rPr>
          <w:rFonts w:eastAsia="Times New Roman"/>
        </w:rPr>
        <w:t>. La fondation envisage un programme de prise en charge de 3 mois pour aider les personnes dont les moyens de subsistance sont impactés</w:t>
      </w:r>
      <w:r w:rsidR="007E2662">
        <w:rPr>
          <w:rFonts w:eastAsia="Times New Roman"/>
        </w:rPr>
        <w:t xml:space="preserve"> par la pandémie</w:t>
      </w:r>
      <w:r w:rsidR="0014550B" w:rsidRPr="0014550B">
        <w:rPr>
          <w:rFonts w:eastAsia="Times New Roman"/>
        </w:rPr>
        <w:t xml:space="preserve">. </w:t>
      </w:r>
      <w:r w:rsidR="007E2662">
        <w:rPr>
          <w:rFonts w:eastAsia="Times New Roman"/>
        </w:rPr>
        <w:t xml:space="preserve">L’objectif est d’échanger avec les acteurs spécialistes de Niamey et sécurité alimentaire. </w:t>
      </w:r>
      <w:hyperlink r:id="rId6" w:history="1">
        <w:r w:rsidR="0014550B" w:rsidRPr="0014550B">
          <w:rPr>
            <w:rStyle w:val="Hyperlink"/>
            <w:rFonts w:eastAsia="Times New Roman"/>
          </w:rPr>
          <w:t>BDiambeidou@boaniger.com</w:t>
        </w:r>
      </w:hyperlink>
      <w:r w:rsidR="0014550B">
        <w:rPr>
          <w:rFonts w:eastAsia="Times New Roman"/>
          <w:b/>
          <w:bCs/>
        </w:rPr>
        <w:t xml:space="preserve"> </w:t>
      </w:r>
    </w:p>
    <w:p w14:paraId="3A80C2AD" w14:textId="1859B83A" w:rsidR="00A57BB4" w:rsidRPr="0014550B" w:rsidRDefault="00A57BB4" w:rsidP="0014550B">
      <w:pPr>
        <w:pStyle w:val="ListParagraph"/>
        <w:numPr>
          <w:ilvl w:val="0"/>
          <w:numId w:val="26"/>
        </w:numPr>
        <w:jc w:val="both"/>
        <w:rPr>
          <w:rFonts w:eastAsia="Times New Roman"/>
          <w:b/>
          <w:bCs/>
          <w:color w:val="FF0000"/>
        </w:rPr>
      </w:pPr>
      <w:r>
        <w:rPr>
          <w:rFonts w:eastAsia="Times New Roman"/>
          <w:b/>
          <w:bCs/>
          <w:color w:val="FF0000"/>
        </w:rPr>
        <w:t>FAO </w:t>
      </w:r>
      <w:r w:rsidRPr="00A57BB4">
        <w:rPr>
          <w:rFonts w:eastAsia="Times New Roman"/>
        </w:rPr>
        <w:t>:</w:t>
      </w:r>
      <w:r>
        <w:rPr>
          <w:rFonts w:eastAsia="Times New Roman"/>
        </w:rPr>
        <w:t xml:space="preserve"> </w:t>
      </w:r>
      <w:r w:rsidR="007E2662">
        <w:rPr>
          <w:rFonts w:eastAsia="Times New Roman"/>
        </w:rPr>
        <w:t xml:space="preserve">La FAO va mener une </w:t>
      </w:r>
      <w:r>
        <w:rPr>
          <w:rFonts w:eastAsia="Times New Roman"/>
        </w:rPr>
        <w:t xml:space="preserve">évaluation sur impact chaine de valeur et sécurité alimentaire en mai. </w:t>
      </w:r>
    </w:p>
    <w:sectPr w:rsidR="00A57BB4" w:rsidRPr="00145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0911"/>
    <w:multiLevelType w:val="hybridMultilevel"/>
    <w:tmpl w:val="1C765CDC"/>
    <w:lvl w:ilvl="0" w:tplc="6D9679B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03402C9"/>
    <w:multiLevelType w:val="hybridMultilevel"/>
    <w:tmpl w:val="10EA262A"/>
    <w:lvl w:ilvl="0" w:tplc="53184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481360"/>
    <w:multiLevelType w:val="hybridMultilevel"/>
    <w:tmpl w:val="E5E4F032"/>
    <w:lvl w:ilvl="0" w:tplc="531849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A65C8"/>
    <w:multiLevelType w:val="hybridMultilevel"/>
    <w:tmpl w:val="F3849BE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0F4993"/>
    <w:multiLevelType w:val="hybridMultilevel"/>
    <w:tmpl w:val="B4465E4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421546"/>
    <w:multiLevelType w:val="hybridMultilevel"/>
    <w:tmpl w:val="9B22039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6C1565"/>
    <w:multiLevelType w:val="hybridMultilevel"/>
    <w:tmpl w:val="FEB89242"/>
    <w:lvl w:ilvl="0" w:tplc="531849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BB4450"/>
    <w:multiLevelType w:val="hybridMultilevel"/>
    <w:tmpl w:val="DA966C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D325E"/>
    <w:multiLevelType w:val="hybridMultilevel"/>
    <w:tmpl w:val="DF381732"/>
    <w:lvl w:ilvl="0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EA569D9"/>
    <w:multiLevelType w:val="hybridMultilevel"/>
    <w:tmpl w:val="ED5CA34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D32B98"/>
    <w:multiLevelType w:val="hybridMultilevel"/>
    <w:tmpl w:val="6274651A"/>
    <w:lvl w:ilvl="0" w:tplc="53184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5B67CF"/>
    <w:multiLevelType w:val="hybridMultilevel"/>
    <w:tmpl w:val="1690DBD8"/>
    <w:lvl w:ilvl="0" w:tplc="96C8ED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75715A"/>
    <w:multiLevelType w:val="hybridMultilevel"/>
    <w:tmpl w:val="8E108B68"/>
    <w:lvl w:ilvl="0" w:tplc="531849E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DC560B"/>
    <w:multiLevelType w:val="hybridMultilevel"/>
    <w:tmpl w:val="3760E9F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AF2981"/>
    <w:multiLevelType w:val="hybridMultilevel"/>
    <w:tmpl w:val="F21A5BC6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427B33E0"/>
    <w:multiLevelType w:val="hybridMultilevel"/>
    <w:tmpl w:val="A512338A"/>
    <w:lvl w:ilvl="0" w:tplc="6D9679B2"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48B626B8"/>
    <w:multiLevelType w:val="hybridMultilevel"/>
    <w:tmpl w:val="160E926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575558"/>
    <w:multiLevelType w:val="hybridMultilevel"/>
    <w:tmpl w:val="F6A845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7001C"/>
    <w:multiLevelType w:val="hybridMultilevel"/>
    <w:tmpl w:val="D3AE4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313605"/>
    <w:multiLevelType w:val="hybridMultilevel"/>
    <w:tmpl w:val="24E2776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E109A1"/>
    <w:multiLevelType w:val="hybridMultilevel"/>
    <w:tmpl w:val="15F4810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D04A1F"/>
    <w:multiLevelType w:val="hybridMultilevel"/>
    <w:tmpl w:val="21D0B0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202C8"/>
    <w:multiLevelType w:val="hybridMultilevel"/>
    <w:tmpl w:val="80EC41A2"/>
    <w:lvl w:ilvl="0" w:tplc="45AE9B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8454ED"/>
    <w:multiLevelType w:val="hybridMultilevel"/>
    <w:tmpl w:val="C4E0458C"/>
    <w:lvl w:ilvl="0" w:tplc="7D768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E25D85"/>
    <w:multiLevelType w:val="hybridMultilevel"/>
    <w:tmpl w:val="25E887A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33A56A6"/>
    <w:multiLevelType w:val="hybridMultilevel"/>
    <w:tmpl w:val="D6C2632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6667E91"/>
    <w:multiLevelType w:val="hybridMultilevel"/>
    <w:tmpl w:val="66380134"/>
    <w:lvl w:ilvl="0" w:tplc="A3F0CE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82E3E4E"/>
    <w:multiLevelType w:val="hybridMultilevel"/>
    <w:tmpl w:val="E786BF9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4"/>
  </w:num>
  <w:num w:numId="4">
    <w:abstractNumId w:val="26"/>
  </w:num>
  <w:num w:numId="5">
    <w:abstractNumId w:val="27"/>
  </w:num>
  <w:num w:numId="6">
    <w:abstractNumId w:val="8"/>
  </w:num>
  <w:num w:numId="7">
    <w:abstractNumId w:val="25"/>
  </w:num>
  <w:num w:numId="8">
    <w:abstractNumId w:val="3"/>
  </w:num>
  <w:num w:numId="9">
    <w:abstractNumId w:val="0"/>
  </w:num>
  <w:num w:numId="10">
    <w:abstractNumId w:val="21"/>
  </w:num>
  <w:num w:numId="11">
    <w:abstractNumId w:val="15"/>
  </w:num>
  <w:num w:numId="12">
    <w:abstractNumId w:val="7"/>
  </w:num>
  <w:num w:numId="13">
    <w:abstractNumId w:val="22"/>
  </w:num>
  <w:num w:numId="14">
    <w:abstractNumId w:val="11"/>
  </w:num>
  <w:num w:numId="15">
    <w:abstractNumId w:val="18"/>
  </w:num>
  <w:num w:numId="16">
    <w:abstractNumId w:val="20"/>
  </w:num>
  <w:num w:numId="17">
    <w:abstractNumId w:val="14"/>
  </w:num>
  <w:num w:numId="18">
    <w:abstractNumId w:val="16"/>
  </w:num>
  <w:num w:numId="19">
    <w:abstractNumId w:val="23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5"/>
  </w:num>
  <w:num w:numId="23">
    <w:abstractNumId w:val="13"/>
  </w:num>
  <w:num w:numId="24">
    <w:abstractNumId w:val="24"/>
  </w:num>
  <w:num w:numId="25">
    <w:abstractNumId w:val="9"/>
  </w:num>
  <w:num w:numId="26">
    <w:abstractNumId w:val="6"/>
  </w:num>
  <w:num w:numId="27">
    <w:abstractNumId w:val="10"/>
  </w:num>
  <w:num w:numId="28">
    <w:abstractNumId w:val="1"/>
  </w:num>
  <w:num w:numId="29">
    <w:abstractNumId w:val="1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8DD"/>
    <w:rsid w:val="00055B5F"/>
    <w:rsid w:val="0014550B"/>
    <w:rsid w:val="00197F38"/>
    <w:rsid w:val="002672D0"/>
    <w:rsid w:val="00285087"/>
    <w:rsid w:val="00296BCB"/>
    <w:rsid w:val="002F1668"/>
    <w:rsid w:val="00376946"/>
    <w:rsid w:val="0040085C"/>
    <w:rsid w:val="0052755A"/>
    <w:rsid w:val="00577E11"/>
    <w:rsid w:val="006666CC"/>
    <w:rsid w:val="006704B7"/>
    <w:rsid w:val="006845F9"/>
    <w:rsid w:val="006C3585"/>
    <w:rsid w:val="006C5D6D"/>
    <w:rsid w:val="007E2662"/>
    <w:rsid w:val="0080239A"/>
    <w:rsid w:val="00803B29"/>
    <w:rsid w:val="00827268"/>
    <w:rsid w:val="00840EEF"/>
    <w:rsid w:val="008C15A2"/>
    <w:rsid w:val="008D5E1A"/>
    <w:rsid w:val="008F3D96"/>
    <w:rsid w:val="009527D5"/>
    <w:rsid w:val="009A19BB"/>
    <w:rsid w:val="00A57BB4"/>
    <w:rsid w:val="00A764FC"/>
    <w:rsid w:val="00A8502D"/>
    <w:rsid w:val="00A918DD"/>
    <w:rsid w:val="00AE2FA6"/>
    <w:rsid w:val="00B136A4"/>
    <w:rsid w:val="00B54F25"/>
    <w:rsid w:val="00BB5535"/>
    <w:rsid w:val="00BD0A8E"/>
    <w:rsid w:val="00D209BB"/>
    <w:rsid w:val="00D80141"/>
    <w:rsid w:val="00DB0CF9"/>
    <w:rsid w:val="00DD2E30"/>
    <w:rsid w:val="00DE6B43"/>
    <w:rsid w:val="00E20AF7"/>
    <w:rsid w:val="00EB1FE7"/>
    <w:rsid w:val="00EF34C9"/>
    <w:rsid w:val="00EF7B10"/>
    <w:rsid w:val="00F17049"/>
    <w:rsid w:val="00F55E55"/>
    <w:rsid w:val="00F8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0593"/>
  <w15:chartTrackingRefBased/>
  <w15:docId w15:val="{7E21A6AA-9935-450A-9A0D-F582DDA4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918DD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18D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918DD"/>
    <w:pPr>
      <w:spacing w:after="160" w:line="252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918D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F16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6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668"/>
    <w:rPr>
      <w:rFonts w:ascii="Calibri" w:hAnsi="Calibri" w:cs="Calibri"/>
      <w:sz w:val="20"/>
      <w:szCs w:val="20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6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668"/>
    <w:rPr>
      <w:rFonts w:ascii="Calibri" w:hAnsi="Calibri" w:cs="Calibri"/>
      <w:b/>
      <w:bCs/>
      <w:sz w:val="20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6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668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2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Diambeidou@boaniger.com" TargetMode="External"/><Relationship Id="rId5" Type="http://schemas.openxmlformats.org/officeDocument/2006/relationships/hyperlink" Target="mailto:BDiambeidou@boanig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1282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 EYUBOGLU</dc:creator>
  <cp:keywords/>
  <dc:description/>
  <cp:lastModifiedBy>Nil EYUBOGLU</cp:lastModifiedBy>
  <cp:revision>2</cp:revision>
  <dcterms:created xsi:type="dcterms:W3CDTF">2020-05-04T13:58:00Z</dcterms:created>
  <dcterms:modified xsi:type="dcterms:W3CDTF">2020-05-04T13:58:00Z</dcterms:modified>
</cp:coreProperties>
</file>