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7548" w14:textId="77777777" w:rsidR="007A6D0F" w:rsidRPr="00A02FB4" w:rsidRDefault="007A6D0F" w:rsidP="0061104E">
      <w:pPr>
        <w:pStyle w:val="Sansinterligne"/>
        <w:shd w:val="clear" w:color="auto" w:fill="FFFFFF" w:themeFill="background1"/>
        <w:jc w:val="both"/>
        <w:rPr>
          <w:rFonts w:cs="Times New Roman"/>
          <w:b/>
          <w:bCs/>
          <w:color w:val="4F81BD" w:themeColor="accent1"/>
          <w:sz w:val="22"/>
          <w:lang w:val="fr-FR"/>
        </w:rPr>
      </w:pPr>
    </w:p>
    <w:p w14:paraId="49B1C80F" w14:textId="5C17606B" w:rsidR="00E5308A" w:rsidRPr="00C61BAE" w:rsidRDefault="00850DD0" w:rsidP="001147DC">
      <w:pPr>
        <w:pStyle w:val="Sansinterligne"/>
        <w:shd w:val="clear" w:color="auto" w:fill="FFFFFF" w:themeFill="background1"/>
        <w:jc w:val="center"/>
        <w:rPr>
          <w:rFonts w:cs="Times New Roman"/>
          <w:b/>
          <w:bCs/>
          <w:color w:val="000000" w:themeColor="text1"/>
          <w:sz w:val="32"/>
          <w:szCs w:val="32"/>
          <w:lang w:val="fr-FR"/>
        </w:rPr>
      </w:pPr>
      <w:r>
        <w:rPr>
          <w:rFonts w:cs="Times New Roman"/>
          <w:b/>
          <w:bCs/>
          <w:color w:val="000000" w:themeColor="text1"/>
          <w:sz w:val="32"/>
          <w:szCs w:val="32"/>
          <w:lang w:val="fr-FR"/>
        </w:rPr>
        <w:t xml:space="preserve">RAPPORT DE LA </w:t>
      </w:r>
      <w:r w:rsidR="005A09D5" w:rsidRPr="00C61BAE">
        <w:rPr>
          <w:rFonts w:cs="Times New Roman"/>
          <w:b/>
          <w:bCs/>
          <w:color w:val="000000" w:themeColor="text1"/>
          <w:sz w:val="32"/>
          <w:szCs w:val="32"/>
          <w:lang w:val="fr-FR"/>
        </w:rPr>
        <w:t>REUNION</w:t>
      </w:r>
      <w:r w:rsidR="00394CEA" w:rsidRPr="00C61BAE">
        <w:rPr>
          <w:rFonts w:cs="Times New Roman"/>
          <w:b/>
          <w:bCs/>
          <w:color w:val="000000" w:themeColor="text1"/>
          <w:sz w:val="32"/>
          <w:szCs w:val="32"/>
          <w:lang w:val="fr-FR"/>
        </w:rPr>
        <w:t xml:space="preserve"> MENSUELLE </w:t>
      </w:r>
    </w:p>
    <w:p w14:paraId="1F020C84" w14:textId="77777777" w:rsidR="007F5811" w:rsidRPr="00A02FB4" w:rsidRDefault="007F5811" w:rsidP="007F5811">
      <w:pPr>
        <w:pStyle w:val="Sansinterligne"/>
        <w:shd w:val="clear" w:color="auto" w:fill="FFFFFF" w:themeFill="background1"/>
        <w:rPr>
          <w:rFonts w:cs="Times New Roman"/>
          <w:b/>
          <w:bCs/>
          <w:color w:val="4F81BD" w:themeColor="accent1"/>
          <w:sz w:val="22"/>
          <w:lang w:val="fr-FR"/>
        </w:rPr>
      </w:pPr>
    </w:p>
    <w:p w14:paraId="63C1D527" w14:textId="519EE7CD" w:rsidR="007F5811" w:rsidRPr="00A02FB4" w:rsidRDefault="00394CEA" w:rsidP="007F5811">
      <w:pPr>
        <w:pStyle w:val="Sansinterligne"/>
        <w:shd w:val="clear" w:color="auto" w:fill="FFFFFF" w:themeFill="background1"/>
        <w:rPr>
          <w:rFonts w:cs="Times New Roman"/>
          <w:color w:val="000000" w:themeColor="text1"/>
          <w:sz w:val="22"/>
          <w:lang w:val="fr-FR"/>
        </w:rPr>
      </w:pPr>
      <w:r w:rsidRPr="00A02FB4">
        <w:rPr>
          <w:rFonts w:cs="Times New Roman"/>
          <w:color w:val="000000" w:themeColor="text1"/>
          <w:sz w:val="22"/>
          <w:lang w:val="fr-FR"/>
        </w:rPr>
        <w:t xml:space="preserve">Date : </w:t>
      </w:r>
      <w:r w:rsidR="007B7B88">
        <w:rPr>
          <w:rFonts w:cs="Times New Roman"/>
          <w:color w:val="000000" w:themeColor="text1"/>
          <w:sz w:val="22"/>
          <w:lang w:val="fr-FR"/>
        </w:rPr>
        <w:t>25 nov</w:t>
      </w:r>
      <w:r w:rsidR="00BC3251">
        <w:rPr>
          <w:rFonts w:cs="Times New Roman"/>
          <w:color w:val="000000" w:themeColor="text1"/>
          <w:sz w:val="22"/>
          <w:lang w:val="fr-FR"/>
        </w:rPr>
        <w:t>embre</w:t>
      </w:r>
      <w:r w:rsidR="00A00573" w:rsidRPr="00A02FB4">
        <w:rPr>
          <w:rFonts w:cs="Times New Roman"/>
          <w:color w:val="000000" w:themeColor="text1"/>
          <w:sz w:val="22"/>
          <w:lang w:val="fr-FR"/>
        </w:rPr>
        <w:t xml:space="preserve"> 2022</w:t>
      </w:r>
      <w:r w:rsidR="0085688C" w:rsidRPr="00A02FB4">
        <w:rPr>
          <w:rFonts w:cs="Times New Roman"/>
          <w:color w:val="000000" w:themeColor="text1"/>
          <w:sz w:val="22"/>
          <w:lang w:val="fr-FR"/>
        </w:rPr>
        <w:t xml:space="preserve"> </w:t>
      </w:r>
    </w:p>
    <w:p w14:paraId="7D8EE4D9" w14:textId="2C8EAE5B" w:rsidR="007F5811" w:rsidRPr="00A02FB4" w:rsidRDefault="007F5811" w:rsidP="007F5811">
      <w:pPr>
        <w:pStyle w:val="Sansinterligne"/>
        <w:shd w:val="clear" w:color="auto" w:fill="FFFFFF" w:themeFill="background1"/>
        <w:rPr>
          <w:rFonts w:cs="Times New Roman"/>
          <w:color w:val="000000" w:themeColor="text1"/>
          <w:sz w:val="22"/>
          <w:lang w:val="fr-FR"/>
        </w:rPr>
      </w:pPr>
      <w:r w:rsidRPr="00A02FB4">
        <w:rPr>
          <w:rFonts w:cs="Times New Roman"/>
          <w:color w:val="000000" w:themeColor="text1"/>
          <w:sz w:val="22"/>
          <w:lang w:val="fr-FR"/>
        </w:rPr>
        <w:t xml:space="preserve">Durée : </w:t>
      </w:r>
      <w:r w:rsidR="00A57BB5">
        <w:rPr>
          <w:rFonts w:cs="Times New Roman"/>
          <w:color w:val="000000" w:themeColor="text1"/>
          <w:sz w:val="22"/>
          <w:lang w:val="fr-FR"/>
        </w:rPr>
        <w:t>0</w:t>
      </w:r>
      <w:r w:rsidR="001B791B">
        <w:rPr>
          <w:rFonts w:cs="Times New Roman"/>
          <w:color w:val="000000" w:themeColor="text1"/>
          <w:sz w:val="22"/>
          <w:lang w:val="fr-FR"/>
        </w:rPr>
        <w:t>9</w:t>
      </w:r>
      <w:r w:rsidR="002361C1">
        <w:rPr>
          <w:rFonts w:cs="Times New Roman"/>
          <w:color w:val="000000" w:themeColor="text1"/>
          <w:sz w:val="22"/>
          <w:lang w:val="fr-FR"/>
        </w:rPr>
        <w:t>h</w:t>
      </w:r>
      <w:r w:rsidR="007B7B88">
        <w:rPr>
          <w:rFonts w:cs="Times New Roman"/>
          <w:color w:val="000000" w:themeColor="text1"/>
          <w:sz w:val="22"/>
          <w:lang w:val="fr-FR"/>
        </w:rPr>
        <w:t>30-</w:t>
      </w:r>
      <w:r w:rsidR="001B791B">
        <w:rPr>
          <w:rFonts w:cs="Times New Roman"/>
          <w:color w:val="000000" w:themeColor="text1"/>
          <w:sz w:val="22"/>
          <w:lang w:val="fr-FR"/>
        </w:rPr>
        <w:t>10h45</w:t>
      </w:r>
    </w:p>
    <w:p w14:paraId="274C4259" w14:textId="6AE39988" w:rsidR="005E1E6B" w:rsidRDefault="007F5811" w:rsidP="007F5811">
      <w:pPr>
        <w:pStyle w:val="Sansinterligne"/>
        <w:shd w:val="clear" w:color="auto" w:fill="FFFFFF" w:themeFill="background1"/>
        <w:rPr>
          <w:rFonts w:cs="Times New Roman"/>
          <w:color w:val="000000" w:themeColor="text1"/>
          <w:sz w:val="22"/>
          <w:lang w:val="fr-FR"/>
        </w:rPr>
      </w:pPr>
      <w:r w:rsidRPr="00A02FB4">
        <w:rPr>
          <w:rFonts w:cs="Times New Roman"/>
          <w:color w:val="000000" w:themeColor="text1"/>
          <w:sz w:val="22"/>
          <w:lang w:val="fr-FR"/>
        </w:rPr>
        <w:t xml:space="preserve">Modalité : </w:t>
      </w:r>
      <w:r w:rsidR="009A09BA">
        <w:rPr>
          <w:rFonts w:cs="Times New Roman"/>
          <w:color w:val="000000" w:themeColor="text1"/>
          <w:sz w:val="22"/>
          <w:lang w:val="fr-FR"/>
        </w:rPr>
        <w:t>Présentielle</w:t>
      </w:r>
    </w:p>
    <w:p w14:paraId="248DD184" w14:textId="3C550218" w:rsidR="00D773AA" w:rsidRPr="002361C1" w:rsidRDefault="00D773AA" w:rsidP="007F5811">
      <w:pPr>
        <w:pStyle w:val="Sansinterligne"/>
        <w:shd w:val="clear" w:color="auto" w:fill="FFFFFF" w:themeFill="background1"/>
        <w:rPr>
          <w:rFonts w:cs="Times New Roman"/>
          <w:color w:val="000000" w:themeColor="text1"/>
          <w:sz w:val="22"/>
          <w:lang w:val="fr-FR"/>
        </w:rPr>
      </w:pPr>
      <w:r w:rsidRPr="002361C1">
        <w:rPr>
          <w:rFonts w:cs="Times New Roman"/>
          <w:color w:val="000000" w:themeColor="text1"/>
          <w:sz w:val="22"/>
          <w:lang w:val="fr-FR"/>
        </w:rPr>
        <w:t xml:space="preserve">Lieu : </w:t>
      </w:r>
      <w:r w:rsidR="00712672">
        <w:rPr>
          <w:rFonts w:cs="Times New Roman"/>
          <w:color w:val="000000" w:themeColor="text1"/>
          <w:sz w:val="22"/>
          <w:lang w:val="fr-FR"/>
        </w:rPr>
        <w:t>Salle de réunion</w:t>
      </w:r>
      <w:r w:rsidR="00BC3251">
        <w:rPr>
          <w:rFonts w:cs="Times New Roman"/>
          <w:color w:val="000000" w:themeColor="text1"/>
          <w:sz w:val="22"/>
          <w:lang w:val="fr-FR"/>
        </w:rPr>
        <w:t xml:space="preserve"> </w:t>
      </w:r>
      <w:proofErr w:type="spellStart"/>
      <w:r w:rsidR="007B7B88">
        <w:rPr>
          <w:rFonts w:cs="Times New Roman"/>
          <w:color w:val="000000" w:themeColor="text1"/>
          <w:sz w:val="22"/>
          <w:lang w:val="fr-FR"/>
        </w:rPr>
        <w:t>Fews</w:t>
      </w:r>
      <w:proofErr w:type="spellEnd"/>
      <w:r w:rsidR="007B7B88">
        <w:rPr>
          <w:rFonts w:cs="Times New Roman"/>
          <w:color w:val="000000" w:themeColor="text1"/>
          <w:sz w:val="22"/>
          <w:lang w:val="fr-FR"/>
        </w:rPr>
        <w:t xml:space="preserve"> Net </w:t>
      </w:r>
    </w:p>
    <w:p w14:paraId="12A842B5" w14:textId="5F7911A9" w:rsidR="005E1E6B" w:rsidRPr="00563048" w:rsidRDefault="005E1E6B" w:rsidP="00DF00A4">
      <w:pPr>
        <w:pStyle w:val="Sansinterligne"/>
        <w:shd w:val="clear" w:color="auto" w:fill="FFFFFF" w:themeFill="background1"/>
        <w:jc w:val="both"/>
        <w:rPr>
          <w:rFonts w:cs="Times New Roman"/>
          <w:color w:val="000000" w:themeColor="text1"/>
          <w:sz w:val="22"/>
          <w:lang w:val="fr-FR"/>
        </w:rPr>
      </w:pPr>
      <w:r w:rsidRPr="00563048">
        <w:rPr>
          <w:rFonts w:cs="Times New Roman"/>
          <w:color w:val="000000" w:themeColor="text1"/>
          <w:sz w:val="22"/>
          <w:lang w:val="fr-FR"/>
        </w:rPr>
        <w:t>Participants</w:t>
      </w:r>
      <w:r w:rsidR="00D773AA" w:rsidRPr="00563048">
        <w:rPr>
          <w:rFonts w:cs="Times New Roman"/>
          <w:color w:val="000000" w:themeColor="text1"/>
          <w:sz w:val="22"/>
          <w:lang w:val="fr-FR"/>
        </w:rPr>
        <w:t xml:space="preserve"> </w:t>
      </w:r>
      <w:r w:rsidRPr="00563048">
        <w:rPr>
          <w:rFonts w:cs="Times New Roman"/>
          <w:color w:val="000000" w:themeColor="text1"/>
          <w:sz w:val="22"/>
          <w:lang w:val="fr-FR"/>
        </w:rPr>
        <w:t>:</w:t>
      </w:r>
      <w:r w:rsidR="00CB0AAB" w:rsidRPr="00563048">
        <w:rPr>
          <w:rFonts w:cs="Times New Roman"/>
          <w:color w:val="000000" w:themeColor="text1"/>
          <w:sz w:val="22"/>
          <w:lang w:val="fr-FR"/>
        </w:rPr>
        <w:t xml:space="preserve"> </w:t>
      </w:r>
      <w:r w:rsidR="00354DBF" w:rsidRPr="00563048">
        <w:rPr>
          <w:rFonts w:cs="Times New Roman"/>
          <w:color w:val="000000" w:themeColor="text1"/>
          <w:sz w:val="22"/>
          <w:lang w:val="fr-FR"/>
        </w:rPr>
        <w:t xml:space="preserve">Coordination </w:t>
      </w:r>
      <w:r w:rsidR="00563048" w:rsidRPr="00563048">
        <w:rPr>
          <w:rFonts w:cs="Times New Roman"/>
          <w:color w:val="000000" w:themeColor="text1"/>
          <w:sz w:val="22"/>
          <w:lang w:val="fr-FR"/>
        </w:rPr>
        <w:t xml:space="preserve">et Co-Facilitation </w:t>
      </w:r>
      <w:r w:rsidR="00354DBF" w:rsidRPr="00563048">
        <w:rPr>
          <w:rFonts w:cs="Times New Roman"/>
          <w:color w:val="000000" w:themeColor="text1"/>
          <w:sz w:val="22"/>
          <w:lang w:val="fr-FR"/>
        </w:rPr>
        <w:t>Cluster</w:t>
      </w:r>
      <w:r w:rsidR="00BE20C1" w:rsidRPr="00563048">
        <w:rPr>
          <w:rFonts w:cs="Times New Roman"/>
          <w:color w:val="000000" w:themeColor="text1"/>
          <w:sz w:val="22"/>
          <w:lang w:val="fr-FR"/>
        </w:rPr>
        <w:t>,</w:t>
      </w:r>
      <w:r w:rsidR="00DD66AF" w:rsidRPr="00563048">
        <w:rPr>
          <w:rFonts w:cs="Times New Roman"/>
          <w:color w:val="000000" w:themeColor="text1"/>
          <w:sz w:val="22"/>
          <w:lang w:val="fr-FR"/>
        </w:rPr>
        <w:t xml:space="preserve"> HCR, ACTED, INTERSOS, ATAHS, SISAAP, CHORA, ACF, SI, HI, ACRA, </w:t>
      </w:r>
      <w:r w:rsidR="0071202B" w:rsidRPr="00563048">
        <w:rPr>
          <w:rFonts w:cs="Times New Roman"/>
          <w:color w:val="000000" w:themeColor="text1"/>
          <w:sz w:val="22"/>
          <w:lang w:val="fr-FR"/>
        </w:rPr>
        <w:t xml:space="preserve">ADESOH, OXFAM, AFRICOMPT, DIAKONIE, </w:t>
      </w:r>
      <w:r w:rsidR="00563048">
        <w:rPr>
          <w:rFonts w:cs="Times New Roman"/>
          <w:color w:val="000000" w:themeColor="text1"/>
          <w:sz w:val="22"/>
          <w:lang w:val="fr-FR"/>
        </w:rPr>
        <w:t>SOS Sahel International Tchad, ONUSIDA</w:t>
      </w:r>
      <w:r w:rsidR="001339C1">
        <w:rPr>
          <w:rFonts w:cs="Times New Roman"/>
          <w:color w:val="000000" w:themeColor="text1"/>
          <w:sz w:val="22"/>
          <w:lang w:val="fr-FR"/>
        </w:rPr>
        <w:t xml:space="preserve">, </w:t>
      </w:r>
      <w:proofErr w:type="spellStart"/>
      <w:r w:rsidR="001339C1">
        <w:rPr>
          <w:rFonts w:cs="Times New Roman"/>
          <w:color w:val="000000" w:themeColor="text1"/>
          <w:sz w:val="22"/>
          <w:lang w:val="fr-FR"/>
        </w:rPr>
        <w:t>Fews</w:t>
      </w:r>
      <w:proofErr w:type="spellEnd"/>
      <w:r w:rsidR="001339C1">
        <w:rPr>
          <w:rFonts w:cs="Times New Roman"/>
          <w:color w:val="000000" w:themeColor="text1"/>
          <w:sz w:val="22"/>
          <w:lang w:val="fr-FR"/>
        </w:rPr>
        <w:t xml:space="preserve"> Net</w:t>
      </w:r>
    </w:p>
    <w:p w14:paraId="69CA2F0D" w14:textId="193D7203" w:rsidR="005E1E6B" w:rsidRDefault="005E1E6B" w:rsidP="007F5811">
      <w:pPr>
        <w:pStyle w:val="Sansinterligne"/>
        <w:shd w:val="clear" w:color="auto" w:fill="FFFFFF" w:themeFill="background1"/>
        <w:rPr>
          <w:rFonts w:cs="Times New Roman"/>
          <w:color w:val="000000" w:themeColor="text1"/>
          <w:sz w:val="22"/>
          <w:lang w:val="fr-CM"/>
        </w:rPr>
      </w:pPr>
      <w:r w:rsidRPr="00D773AA">
        <w:rPr>
          <w:rFonts w:cs="Times New Roman"/>
          <w:color w:val="000000" w:themeColor="text1"/>
          <w:sz w:val="22"/>
          <w:lang w:val="fr-CM"/>
        </w:rPr>
        <w:t>Facilitation</w:t>
      </w:r>
      <w:r w:rsidR="000F64DC">
        <w:rPr>
          <w:rFonts w:cs="Times New Roman"/>
          <w:color w:val="000000" w:themeColor="text1"/>
          <w:sz w:val="22"/>
          <w:lang w:val="fr-CM"/>
        </w:rPr>
        <w:t xml:space="preserve"> &amp;</w:t>
      </w:r>
      <w:r w:rsidR="00D773AA">
        <w:rPr>
          <w:rFonts w:cs="Times New Roman"/>
          <w:color w:val="000000" w:themeColor="text1"/>
          <w:sz w:val="22"/>
          <w:lang w:val="fr-CM"/>
        </w:rPr>
        <w:t xml:space="preserve"> </w:t>
      </w:r>
      <w:r w:rsidR="000F64DC" w:rsidRPr="00A02FB4">
        <w:rPr>
          <w:color w:val="000000" w:themeColor="text1"/>
          <w:lang w:val="fr-FR"/>
        </w:rPr>
        <w:t>Rapportage</w:t>
      </w:r>
      <w:r w:rsidRPr="00D773AA">
        <w:rPr>
          <w:rFonts w:cs="Times New Roman"/>
          <w:color w:val="000000" w:themeColor="text1"/>
          <w:sz w:val="22"/>
          <w:lang w:val="fr-CM"/>
        </w:rPr>
        <w:t xml:space="preserve">: </w:t>
      </w:r>
      <w:r w:rsidR="00DB1BA7">
        <w:rPr>
          <w:rFonts w:cs="Times New Roman"/>
          <w:color w:val="000000" w:themeColor="text1"/>
          <w:sz w:val="22"/>
          <w:lang w:val="fr-CM"/>
        </w:rPr>
        <w:t xml:space="preserve">Guy </w:t>
      </w:r>
      <w:proofErr w:type="spellStart"/>
      <w:r w:rsidR="00DB1BA7">
        <w:rPr>
          <w:rFonts w:cs="Times New Roman"/>
          <w:color w:val="000000" w:themeColor="text1"/>
          <w:sz w:val="22"/>
          <w:lang w:val="fr-CM"/>
        </w:rPr>
        <w:t>Onamb</w:t>
      </w:r>
      <w:r w:rsidR="00FF378A">
        <w:rPr>
          <w:rFonts w:cs="Times New Roman"/>
          <w:color w:val="000000" w:themeColor="text1"/>
          <w:sz w:val="22"/>
          <w:lang w:val="fr-CM"/>
        </w:rPr>
        <w:t>élé</w:t>
      </w:r>
      <w:proofErr w:type="spellEnd"/>
      <w:r w:rsidR="000E63B5">
        <w:rPr>
          <w:rFonts w:cs="Times New Roman"/>
          <w:color w:val="000000" w:themeColor="text1"/>
          <w:sz w:val="22"/>
          <w:lang w:val="fr-CM"/>
        </w:rPr>
        <w:t>, Coordonnateur</w:t>
      </w:r>
      <w:r w:rsidR="00DF00A4">
        <w:rPr>
          <w:rFonts w:cs="Times New Roman"/>
          <w:color w:val="000000" w:themeColor="text1"/>
          <w:sz w:val="22"/>
          <w:lang w:val="fr-CM"/>
        </w:rPr>
        <w:t xml:space="preserve"> C</w:t>
      </w:r>
      <w:r w:rsidR="00956EAE">
        <w:rPr>
          <w:rFonts w:cs="Times New Roman"/>
          <w:color w:val="000000" w:themeColor="text1"/>
          <w:sz w:val="22"/>
          <w:lang w:val="fr-CM"/>
        </w:rPr>
        <w:t xml:space="preserve">luster sécurité alimentaire </w:t>
      </w:r>
    </w:p>
    <w:p w14:paraId="785F687F" w14:textId="648975C9" w:rsidR="00CA7FD6" w:rsidRPr="00A02FB4" w:rsidRDefault="00CA7FD6" w:rsidP="0061104E">
      <w:pPr>
        <w:pStyle w:val="Sansinterligne"/>
        <w:jc w:val="both"/>
        <w:rPr>
          <w:rFonts w:cs="Times New Roman"/>
          <w:sz w:val="22"/>
          <w:lang w:val="fr-FR"/>
        </w:rPr>
      </w:pPr>
    </w:p>
    <w:p w14:paraId="3A3F0723" w14:textId="25A6AFA4" w:rsidR="00541562" w:rsidRPr="00CA1E03" w:rsidRDefault="0070743F" w:rsidP="00CA1E03">
      <w:pPr>
        <w:pStyle w:val="Sansinterligne"/>
        <w:jc w:val="both"/>
        <w:rPr>
          <w:rFonts w:cs="Times New Roman"/>
          <w:b/>
          <w:bCs/>
          <w:color w:val="000000" w:themeColor="text1"/>
          <w:sz w:val="22"/>
          <w:lang w:val="fr-FR"/>
        </w:rPr>
      </w:pPr>
      <w:r w:rsidRPr="0022339C">
        <w:rPr>
          <w:rFonts w:cs="Times New Roman"/>
          <w:b/>
          <w:bCs/>
          <w:color w:val="000000" w:themeColor="text1"/>
          <w:sz w:val="22"/>
          <w:lang w:val="fr-FR"/>
        </w:rPr>
        <w:t xml:space="preserve">1. </w:t>
      </w:r>
      <w:r w:rsidR="008F3E38" w:rsidRPr="0022339C">
        <w:rPr>
          <w:rFonts w:cs="Times New Roman"/>
          <w:b/>
          <w:bCs/>
          <w:color w:val="000000" w:themeColor="text1"/>
          <w:sz w:val="22"/>
          <w:lang w:val="fr-FR"/>
        </w:rPr>
        <w:t>Revue des points d’action</w:t>
      </w:r>
    </w:p>
    <w:tbl>
      <w:tblPr>
        <w:tblStyle w:val="Tramemoyenne1-Accent5"/>
        <w:tblW w:w="8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70"/>
        <w:gridCol w:w="1748"/>
        <w:gridCol w:w="1134"/>
      </w:tblGrid>
      <w:tr w:rsidR="007C6D05" w:rsidRPr="00C20B74" w14:paraId="45C4A4F9" w14:textId="77777777" w:rsidTr="00571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FEAC95D" w14:textId="77777777" w:rsidR="00440EBB" w:rsidRPr="00C20B74" w:rsidRDefault="00440EBB" w:rsidP="0061104E">
            <w:pPr>
              <w:pStyle w:val="Sansinterligne"/>
              <w:jc w:val="both"/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</w:pPr>
            <w:r w:rsidRPr="00C20B74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>Recommandations</w:t>
            </w:r>
          </w:p>
        </w:tc>
        <w:tc>
          <w:tcPr>
            <w:tcW w:w="174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14:paraId="7D3BD943" w14:textId="77777777" w:rsidR="00440EBB" w:rsidRPr="00C20B74" w:rsidRDefault="00440EBB" w:rsidP="0061104E">
            <w:pPr>
              <w:pStyle w:val="Sansinterlign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</w:pPr>
            <w:r w:rsidRPr="00C20B74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>Responsable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14:paraId="7C0ACF6E" w14:textId="3387C854" w:rsidR="00440EBB" w:rsidRPr="00C20B74" w:rsidRDefault="007C6D05" w:rsidP="0061104E">
            <w:pPr>
              <w:pStyle w:val="Sansinterlign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</w:pPr>
            <w:r w:rsidRPr="00C20B74"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  <w:t>Statut</w:t>
            </w:r>
          </w:p>
        </w:tc>
      </w:tr>
      <w:tr w:rsidR="000D0631" w:rsidRPr="00354DBF" w14:paraId="16B30A88" w14:textId="77777777" w:rsidTr="0057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D83E9E" w14:textId="0713D80E" w:rsidR="000D0631" w:rsidRPr="00354DBF" w:rsidRDefault="000D0631" w:rsidP="0061104E">
            <w:pPr>
              <w:pStyle w:val="Sansinterligne"/>
              <w:jc w:val="both"/>
              <w:rPr>
                <w:rFonts w:cs="Times New Roman"/>
                <w:b w:val="0"/>
                <w:bCs w:val="0"/>
                <w:sz w:val="20"/>
                <w:szCs w:val="20"/>
                <w:lang w:val="fr-FR"/>
              </w:rPr>
            </w:pPr>
            <w:r w:rsidRPr="00354DBF">
              <w:rPr>
                <w:rFonts w:cs="Times New Roman"/>
                <w:b w:val="0"/>
                <w:bCs w:val="0"/>
                <w:sz w:val="20"/>
                <w:szCs w:val="20"/>
                <w:lang w:val="fr-FR"/>
              </w:rPr>
              <w:t xml:space="preserve">Partager le draft des </w:t>
            </w:r>
            <w:r w:rsidRPr="00354DBF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Lignes Directrices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F2C6F" w14:textId="77777777" w:rsidR="00627768" w:rsidRDefault="00627768" w:rsidP="0062776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fr-CM"/>
              </w:rPr>
            </w:pPr>
          </w:p>
          <w:p w14:paraId="3839BA29" w14:textId="77777777" w:rsidR="00627768" w:rsidRDefault="00627768" w:rsidP="0062776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fr-CM"/>
              </w:rPr>
            </w:pPr>
          </w:p>
          <w:p w14:paraId="7AE71314" w14:textId="6EB887AC" w:rsidR="000D0631" w:rsidRPr="00354DBF" w:rsidRDefault="000D0631" w:rsidP="0062776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  <w:lang w:val="fr-CM"/>
              </w:rPr>
            </w:pPr>
            <w:r w:rsidRPr="00354DBF">
              <w:rPr>
                <w:rFonts w:cs="Times New Roman"/>
                <w:sz w:val="20"/>
                <w:szCs w:val="20"/>
                <w:lang w:val="fr-CM"/>
              </w:rPr>
              <w:t>Coordonnateur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D3F036" w14:textId="28201642" w:rsidR="000D0631" w:rsidRPr="00354DBF" w:rsidRDefault="00CA1E03" w:rsidP="0061104E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fr-FR"/>
              </w:rPr>
              <w:t>En cours</w:t>
            </w:r>
          </w:p>
        </w:tc>
      </w:tr>
      <w:tr w:rsidR="000D0631" w:rsidRPr="00EC1BFD" w14:paraId="43D1ADF2" w14:textId="77777777" w:rsidTr="00571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DAE6E7" w14:textId="2C7A9D31" w:rsidR="000D0631" w:rsidRPr="00EC1BFD" w:rsidRDefault="000D0631" w:rsidP="00354DBF">
            <w:pPr>
              <w:pStyle w:val="Sansinterligne"/>
              <w:jc w:val="both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  <w:r w:rsidRPr="00EC1BFD">
              <w:rPr>
                <w:rFonts w:cs="Times New Roman"/>
                <w:b w:val="0"/>
                <w:bCs w:val="0"/>
                <w:sz w:val="20"/>
                <w:szCs w:val="20"/>
                <w:lang w:val="fr-FR"/>
              </w:rPr>
              <w:t xml:space="preserve">Participer au processus </w:t>
            </w:r>
            <w:r w:rsidRPr="00EC1BFD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>HPC</w:t>
            </w:r>
            <w:r w:rsidR="004C0B47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2023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90490" w14:textId="77777777" w:rsidR="000D0631" w:rsidRPr="00EC1BFD" w:rsidRDefault="000D0631" w:rsidP="00354DBF">
            <w:pPr>
              <w:pStyle w:val="Sansinterligne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fr-CM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0B738" w14:textId="7F6630DE" w:rsidR="000D0631" w:rsidRPr="00EC1BFD" w:rsidRDefault="007F46B2" w:rsidP="0061104E">
            <w:pPr>
              <w:pStyle w:val="Sansinterligne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fr-FR"/>
              </w:rPr>
              <w:t xml:space="preserve">Réalisé </w:t>
            </w:r>
          </w:p>
        </w:tc>
      </w:tr>
      <w:tr w:rsidR="000D0631" w:rsidRPr="00EC1BFD" w14:paraId="585D1EEE" w14:textId="77777777" w:rsidTr="0057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46E546" w14:textId="6BD4985E" w:rsidR="000D0631" w:rsidRPr="00EC1BFD" w:rsidRDefault="000D0631" w:rsidP="00EC1BFD">
            <w:pPr>
              <w:pStyle w:val="Sansinterligne"/>
              <w:jc w:val="both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fr-CM"/>
              </w:rPr>
            </w:pPr>
            <w:r w:rsidRPr="00EC1BFD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fr-CM"/>
              </w:rPr>
              <w:t>Mettre à jour le MEB du secteur sécurité alimentaire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69143" w14:textId="77777777" w:rsidR="000D0631" w:rsidRPr="00EC1BFD" w:rsidRDefault="000D0631" w:rsidP="00354DBF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fr-CM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8F8137" w14:textId="1E0D5C74" w:rsidR="000D0631" w:rsidRPr="00EC1BFD" w:rsidRDefault="007F46B2" w:rsidP="0061104E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fr-FR"/>
              </w:rPr>
              <w:t>Réalisé</w:t>
            </w:r>
          </w:p>
        </w:tc>
      </w:tr>
      <w:tr w:rsidR="000D0631" w:rsidRPr="000D0631" w14:paraId="75531319" w14:textId="77777777" w:rsidTr="00571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5EE8E5" w14:textId="42D5BE11" w:rsidR="000D0631" w:rsidRPr="00EC1BFD" w:rsidRDefault="00C3465A" w:rsidP="00EC1BFD">
            <w:pPr>
              <w:pStyle w:val="Sansinterligne"/>
              <w:jc w:val="both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fr-CM"/>
              </w:rPr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fr-CM"/>
              </w:rPr>
              <w:t>Participer au</w:t>
            </w:r>
            <w:r w:rsidR="003B007E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fr-CM"/>
              </w:rPr>
              <w:t xml:space="preserve"> C</w:t>
            </w:r>
            <w:r w:rsidR="005274F2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fr-CM"/>
              </w:rPr>
              <w:t xml:space="preserve">adre </w:t>
            </w:r>
            <w:r w:rsidR="003B007E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fr-CM"/>
              </w:rPr>
              <w:t>H</w:t>
            </w:r>
            <w:r w:rsidR="005274F2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fr-CM"/>
              </w:rPr>
              <w:t>armonisé</w:t>
            </w:r>
            <w:r w:rsidR="003B007E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fr-CM"/>
              </w:rPr>
              <w:t xml:space="preserve"> 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94685" w14:textId="77777777" w:rsidR="000D0631" w:rsidRPr="00EC1BFD" w:rsidRDefault="000D0631" w:rsidP="00354DBF">
            <w:pPr>
              <w:pStyle w:val="Sansinterligne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fr-CM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B35866" w14:textId="65E1C54D" w:rsidR="000D0631" w:rsidRPr="00EC1BFD" w:rsidRDefault="00C3465A" w:rsidP="0061104E">
            <w:pPr>
              <w:pStyle w:val="Sansinterligne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fr-FR"/>
              </w:rPr>
              <w:t>Réalisé</w:t>
            </w:r>
          </w:p>
        </w:tc>
      </w:tr>
      <w:tr w:rsidR="00571698" w:rsidRPr="000D0631" w14:paraId="03D8A973" w14:textId="77777777" w:rsidTr="0057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72CBC2" w14:textId="480D5649" w:rsidR="00571698" w:rsidRPr="000D0631" w:rsidRDefault="00571698" w:rsidP="00EC1BFD">
            <w:pPr>
              <w:pStyle w:val="Sansinterligne"/>
              <w:jc w:val="both"/>
              <w:rPr>
                <w:rFonts w:cs="Times New Roman"/>
                <w:b w:val="0"/>
                <w:bCs w:val="0"/>
                <w:sz w:val="20"/>
                <w:szCs w:val="20"/>
                <w:lang w:val="fr-FR"/>
              </w:rPr>
            </w:pPr>
            <w:r w:rsidRPr="000D0631">
              <w:rPr>
                <w:rFonts w:cs="Times New Roman"/>
                <w:b w:val="0"/>
                <w:bCs w:val="0"/>
                <w:sz w:val="20"/>
                <w:szCs w:val="20"/>
                <w:lang w:val="fr-FR"/>
              </w:rPr>
              <w:t xml:space="preserve">Relancer les partenaires pour les 5Ws 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F7692" w14:textId="11DBDE43" w:rsidR="00571698" w:rsidRPr="00CA1E03" w:rsidRDefault="00571698" w:rsidP="00667EC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fr-CM"/>
              </w:rPr>
            </w:pPr>
            <w:r w:rsidRPr="00CA1E03">
              <w:rPr>
                <w:rFonts w:cs="Times New Roman"/>
                <w:sz w:val="20"/>
                <w:szCs w:val="20"/>
                <w:lang w:val="fr-FR"/>
              </w:rPr>
              <w:t>IMO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746F24" w14:textId="0C9DAAEC" w:rsidR="00571698" w:rsidRPr="00EC1BFD" w:rsidRDefault="00571698" w:rsidP="0061104E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fr-FR"/>
              </w:rPr>
              <w:t>Réalisé</w:t>
            </w:r>
          </w:p>
        </w:tc>
      </w:tr>
      <w:tr w:rsidR="002477B9" w:rsidRPr="002477B9" w14:paraId="17EC0E2A" w14:textId="77777777" w:rsidTr="00571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7F93AC" w14:textId="4FA49899" w:rsidR="002477B9" w:rsidRPr="002477B9" w:rsidRDefault="002477B9" w:rsidP="00EC1BFD">
            <w:pPr>
              <w:pStyle w:val="Sansinterligne"/>
              <w:jc w:val="both"/>
              <w:rPr>
                <w:rFonts w:cs="Times New Roman"/>
                <w:b w:val="0"/>
                <w:bCs w:val="0"/>
                <w:sz w:val="20"/>
                <w:szCs w:val="20"/>
                <w:lang w:val="fr-FR"/>
              </w:rPr>
            </w:pPr>
            <w:r w:rsidRPr="002477B9">
              <w:rPr>
                <w:rFonts w:cs="Times New Roman"/>
                <w:b w:val="0"/>
                <w:bCs w:val="0"/>
                <w:sz w:val="20"/>
                <w:szCs w:val="20"/>
                <w:lang w:val="fr-FR"/>
              </w:rPr>
              <w:t xml:space="preserve">Réaliser des produits d’infographie 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11A6E" w14:textId="77777777" w:rsidR="002477B9" w:rsidRPr="002477B9" w:rsidRDefault="002477B9" w:rsidP="00667EC5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6FCBD8" w14:textId="582741E4" w:rsidR="002477B9" w:rsidRPr="002477B9" w:rsidRDefault="002477B9" w:rsidP="0061104E">
            <w:pPr>
              <w:pStyle w:val="Sansinterligne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fr-FR"/>
              </w:rPr>
              <w:t>En cours</w:t>
            </w:r>
          </w:p>
        </w:tc>
      </w:tr>
      <w:tr w:rsidR="00571698" w:rsidRPr="00571698" w14:paraId="11479E33" w14:textId="77777777" w:rsidTr="0057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79F45A" w14:textId="6BF5F125" w:rsidR="00571698" w:rsidRPr="00571698" w:rsidRDefault="00571698" w:rsidP="00EC1BFD">
            <w:pPr>
              <w:pStyle w:val="Sansinterligne"/>
              <w:jc w:val="both"/>
              <w:rPr>
                <w:rFonts w:cs="Times New Roman"/>
                <w:b w:val="0"/>
                <w:bCs w:val="0"/>
                <w:sz w:val="20"/>
                <w:szCs w:val="20"/>
                <w:lang w:val="fr-FR"/>
              </w:rPr>
            </w:pPr>
            <w:r w:rsidRPr="00571698">
              <w:rPr>
                <w:rFonts w:cs="Times New Roman"/>
                <w:b w:val="0"/>
                <w:bCs w:val="0"/>
                <w:sz w:val="20"/>
                <w:szCs w:val="20"/>
                <w:lang w:val="fr-FR"/>
              </w:rPr>
              <w:t>Rédiger le bulletin sectoriel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FE6D4" w14:textId="77777777" w:rsidR="00571698" w:rsidRPr="00571698" w:rsidRDefault="00571698" w:rsidP="00667EC5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672D75" w14:textId="30D01D05" w:rsidR="00571698" w:rsidRPr="00571698" w:rsidRDefault="00571698" w:rsidP="0061104E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fr-FR"/>
              </w:rPr>
              <w:t>En cours</w:t>
            </w:r>
          </w:p>
        </w:tc>
      </w:tr>
      <w:tr w:rsidR="00795EDA" w:rsidRPr="00006C6D" w14:paraId="3A56EBAF" w14:textId="77777777" w:rsidTr="00571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CD3703" w14:textId="759BF60E" w:rsidR="00795EDA" w:rsidRPr="00006C6D" w:rsidRDefault="00971BA3" w:rsidP="00EC1BFD">
            <w:pPr>
              <w:pStyle w:val="Sansinterligne"/>
              <w:jc w:val="both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fr-CM"/>
              </w:rPr>
            </w:pPr>
            <w:r w:rsidRPr="00006C6D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fr-CM"/>
              </w:rPr>
              <w:t>Mettre à jour le plan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fr-CM"/>
              </w:rPr>
              <w:t xml:space="preserve"> de</w:t>
            </w:r>
            <w:r w:rsidR="00137AE1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fr-CM"/>
              </w:rPr>
              <w:t xml:space="preserve"> réponse</w:t>
            </w:r>
            <w:r w:rsidR="00795EDA" w:rsidRPr="00006C6D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fr-CM"/>
              </w:rPr>
              <w:t xml:space="preserve"> inondation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E5725" w14:textId="77777777" w:rsidR="00627768" w:rsidRDefault="00627768" w:rsidP="0062776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fr-FR"/>
              </w:rPr>
            </w:pPr>
          </w:p>
          <w:p w14:paraId="0AC45904" w14:textId="32A1F485" w:rsidR="00795EDA" w:rsidRPr="00CA1E03" w:rsidRDefault="00795EDA" w:rsidP="0062776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fr-FR"/>
              </w:rPr>
            </w:pPr>
            <w:r w:rsidRPr="00CA1E03">
              <w:rPr>
                <w:rFonts w:cs="Times New Roman"/>
                <w:sz w:val="20"/>
                <w:szCs w:val="20"/>
                <w:lang w:val="fr-FR"/>
              </w:rPr>
              <w:t>Partenaires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97A9B9" w14:textId="33493160" w:rsidR="00795EDA" w:rsidRPr="00006C6D" w:rsidRDefault="00137AE1" w:rsidP="0061104E">
            <w:pPr>
              <w:pStyle w:val="Sansinterligne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fr-CM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fr-FR"/>
              </w:rPr>
              <w:t>Réalisé</w:t>
            </w:r>
          </w:p>
        </w:tc>
      </w:tr>
      <w:tr w:rsidR="00795EDA" w:rsidRPr="00006C6D" w14:paraId="0A83C615" w14:textId="77777777" w:rsidTr="0057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F6D49D" w14:textId="6514A23B" w:rsidR="00795EDA" w:rsidRPr="00006C6D" w:rsidRDefault="00795EDA" w:rsidP="00EC1BFD">
            <w:pPr>
              <w:pStyle w:val="Sansinterligne"/>
              <w:jc w:val="both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fr-CM"/>
              </w:rPr>
            </w:pPr>
            <w:r w:rsidRPr="00006C6D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fr-CM"/>
              </w:rPr>
              <w:t xml:space="preserve">Mettre à jour le plan de réponse soudure 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7488D" w14:textId="0C82A871" w:rsidR="00795EDA" w:rsidRPr="00CA1E03" w:rsidRDefault="00795EDA" w:rsidP="00354DBF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B727EF" w14:textId="5B6C0A98" w:rsidR="00795EDA" w:rsidRPr="00006C6D" w:rsidRDefault="00571698" w:rsidP="0061104E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fr-CM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fr-FR"/>
              </w:rPr>
              <w:t>Réalisé</w:t>
            </w:r>
          </w:p>
        </w:tc>
      </w:tr>
    </w:tbl>
    <w:p w14:paraId="4D7F5916" w14:textId="6217FAB1" w:rsidR="00400FA8" w:rsidRDefault="00400FA8" w:rsidP="00400FA8">
      <w:pPr>
        <w:pStyle w:val="Sansinterligne"/>
        <w:jc w:val="both"/>
        <w:rPr>
          <w:rFonts w:cs="Times New Roman"/>
          <w:color w:val="000000" w:themeColor="text1"/>
          <w:sz w:val="20"/>
          <w:szCs w:val="20"/>
          <w:lang w:val="fr-CM"/>
        </w:rPr>
      </w:pPr>
    </w:p>
    <w:p w14:paraId="588C4665" w14:textId="1CA53A2D" w:rsidR="003669E8" w:rsidRPr="009F557B" w:rsidRDefault="0070743F" w:rsidP="0070743F">
      <w:pPr>
        <w:pStyle w:val="Sansinterligne"/>
        <w:jc w:val="both"/>
        <w:rPr>
          <w:rFonts w:cs="Times New Roman"/>
          <w:b/>
          <w:bCs/>
          <w:color w:val="000000" w:themeColor="text1"/>
          <w:sz w:val="22"/>
          <w:lang w:val="fr-FR"/>
        </w:rPr>
      </w:pPr>
      <w:r w:rsidRPr="009F557B">
        <w:rPr>
          <w:rFonts w:cs="Times New Roman"/>
          <w:b/>
          <w:bCs/>
          <w:color w:val="000000" w:themeColor="text1"/>
          <w:sz w:val="22"/>
          <w:lang w:val="fr-FR"/>
        </w:rPr>
        <w:t xml:space="preserve">2. </w:t>
      </w:r>
      <w:r w:rsidR="001108C6" w:rsidRPr="009F557B">
        <w:rPr>
          <w:rFonts w:cs="Times New Roman"/>
          <w:b/>
          <w:bCs/>
          <w:color w:val="000000" w:themeColor="text1"/>
          <w:sz w:val="22"/>
          <w:lang w:val="fr-FR"/>
        </w:rPr>
        <w:t>Contexte</w:t>
      </w:r>
      <w:r w:rsidR="00137659" w:rsidRPr="009F557B">
        <w:rPr>
          <w:rFonts w:cs="Times New Roman"/>
          <w:b/>
          <w:bCs/>
          <w:color w:val="000000" w:themeColor="text1"/>
          <w:sz w:val="22"/>
          <w:lang w:val="fr-FR"/>
        </w:rPr>
        <w:t xml:space="preserve"> humanitaire</w:t>
      </w:r>
    </w:p>
    <w:p w14:paraId="354EBA35" w14:textId="35456A89" w:rsidR="00C24547" w:rsidRDefault="00C151DD" w:rsidP="0074068C">
      <w:pPr>
        <w:jc w:val="both"/>
        <w:rPr>
          <w:color w:val="000000" w:themeColor="text1"/>
          <w:sz w:val="22"/>
          <w:szCs w:val="22"/>
          <w:lang w:val="fr-CA"/>
        </w:rPr>
      </w:pPr>
      <w:r>
        <w:rPr>
          <w:color w:val="000000" w:themeColor="text1"/>
          <w:sz w:val="22"/>
          <w:szCs w:val="22"/>
          <w:lang w:val="fr-CA"/>
        </w:rPr>
        <w:t>*</w:t>
      </w:r>
      <w:r w:rsidR="00334189">
        <w:rPr>
          <w:color w:val="000000" w:themeColor="text1"/>
          <w:sz w:val="22"/>
          <w:szCs w:val="22"/>
          <w:lang w:val="fr-CA"/>
        </w:rPr>
        <w:t xml:space="preserve">Inondations pluviales et fluviales avec 1,2 M de personnes affectées, plus 20K têtes de </w:t>
      </w:r>
      <w:r w:rsidR="005D6DBF">
        <w:rPr>
          <w:color w:val="000000" w:themeColor="text1"/>
          <w:sz w:val="22"/>
          <w:szCs w:val="22"/>
          <w:lang w:val="fr-CA"/>
        </w:rPr>
        <w:t>bétail</w:t>
      </w:r>
      <w:r w:rsidR="00334189">
        <w:rPr>
          <w:color w:val="000000" w:themeColor="text1"/>
          <w:sz w:val="22"/>
          <w:szCs w:val="22"/>
          <w:lang w:val="fr-CA"/>
        </w:rPr>
        <w:t xml:space="preserve"> perdu et 35</w:t>
      </w:r>
      <w:r w:rsidR="007C05B4">
        <w:rPr>
          <w:color w:val="000000" w:themeColor="text1"/>
          <w:sz w:val="22"/>
          <w:szCs w:val="22"/>
          <w:lang w:val="fr-CA"/>
        </w:rPr>
        <w:t>0</w:t>
      </w:r>
      <w:r w:rsidR="00A20D21">
        <w:rPr>
          <w:color w:val="000000" w:themeColor="text1"/>
          <w:sz w:val="22"/>
          <w:szCs w:val="22"/>
          <w:lang w:val="fr-CA"/>
        </w:rPr>
        <w:t xml:space="preserve"> K</w:t>
      </w:r>
      <w:r w:rsidR="007C05B4">
        <w:rPr>
          <w:color w:val="000000" w:themeColor="text1"/>
          <w:sz w:val="22"/>
          <w:szCs w:val="22"/>
          <w:lang w:val="fr-CA"/>
        </w:rPr>
        <w:t xml:space="preserve"> ha de terres arables immerg</w:t>
      </w:r>
      <w:r w:rsidR="001339C1">
        <w:rPr>
          <w:color w:val="000000" w:themeColor="text1"/>
          <w:sz w:val="22"/>
          <w:szCs w:val="22"/>
          <w:lang w:val="fr-CA"/>
        </w:rPr>
        <w:t>é</w:t>
      </w:r>
      <w:r w:rsidR="007C05B4">
        <w:rPr>
          <w:color w:val="000000" w:themeColor="text1"/>
          <w:sz w:val="22"/>
          <w:szCs w:val="22"/>
          <w:lang w:val="fr-CA"/>
        </w:rPr>
        <w:t>s.</w:t>
      </w:r>
    </w:p>
    <w:p w14:paraId="3319C49F" w14:textId="46145A45" w:rsidR="00AD77AB" w:rsidRDefault="00A20D21" w:rsidP="0074068C">
      <w:pPr>
        <w:jc w:val="both"/>
        <w:rPr>
          <w:color w:val="000000" w:themeColor="text1"/>
          <w:sz w:val="22"/>
          <w:szCs w:val="22"/>
          <w:lang w:val="fr-CA"/>
        </w:rPr>
      </w:pPr>
      <w:r>
        <w:rPr>
          <w:color w:val="000000" w:themeColor="text1"/>
          <w:sz w:val="22"/>
          <w:szCs w:val="22"/>
          <w:lang w:val="fr-CA"/>
        </w:rPr>
        <w:t>*Résurgence d’insécurité dans la zone du Lac avec une limitation d’accès des humanitaires</w:t>
      </w:r>
      <w:r w:rsidR="00AF0CB2">
        <w:rPr>
          <w:color w:val="000000" w:themeColor="text1"/>
          <w:sz w:val="22"/>
          <w:szCs w:val="22"/>
          <w:lang w:val="fr-CA"/>
        </w:rPr>
        <w:t>.</w:t>
      </w:r>
    </w:p>
    <w:p w14:paraId="57BF00A4" w14:textId="27AE219B" w:rsidR="0002733F" w:rsidRDefault="009D6B0C" w:rsidP="003202B4">
      <w:pPr>
        <w:jc w:val="both"/>
        <w:rPr>
          <w:color w:val="000000" w:themeColor="text1"/>
          <w:sz w:val="22"/>
          <w:szCs w:val="22"/>
        </w:rPr>
      </w:pPr>
      <w:r w:rsidRPr="009D6B0C">
        <w:rPr>
          <w:i/>
          <w:iCs/>
          <w:color w:val="000000" w:themeColor="text1"/>
          <w:sz w:val="22"/>
          <w:szCs w:val="22"/>
        </w:rPr>
        <w:t>Problématiques</w:t>
      </w:r>
      <w:r>
        <w:rPr>
          <w:color w:val="000000" w:themeColor="text1"/>
          <w:sz w:val="22"/>
          <w:szCs w:val="22"/>
        </w:rPr>
        <w:t xml:space="preserve"> : </w:t>
      </w:r>
      <w:r w:rsidR="00274191">
        <w:rPr>
          <w:color w:val="000000" w:themeColor="text1"/>
          <w:sz w:val="22"/>
          <w:szCs w:val="22"/>
        </w:rPr>
        <w:t>-</w:t>
      </w:r>
      <w:r w:rsidR="00AF0CB2">
        <w:rPr>
          <w:color w:val="000000" w:themeColor="text1"/>
          <w:sz w:val="22"/>
          <w:szCs w:val="22"/>
        </w:rPr>
        <w:t>Dresser</w:t>
      </w:r>
      <w:r w:rsidR="0011217A">
        <w:rPr>
          <w:color w:val="000000" w:themeColor="text1"/>
          <w:sz w:val="22"/>
          <w:szCs w:val="22"/>
        </w:rPr>
        <w:t xml:space="preserve"> la cartographie des pertes du bétail et des terres arables endommagées.</w:t>
      </w:r>
      <w:r w:rsidR="00274191">
        <w:rPr>
          <w:color w:val="000000" w:themeColor="text1"/>
          <w:sz w:val="22"/>
          <w:szCs w:val="22"/>
        </w:rPr>
        <w:t xml:space="preserve"> -Distinguer les inondations fluviales des inondation pluviales</w:t>
      </w:r>
      <w:r w:rsidR="000A51E1">
        <w:rPr>
          <w:color w:val="000000" w:themeColor="text1"/>
          <w:sz w:val="22"/>
          <w:szCs w:val="22"/>
        </w:rPr>
        <w:t>. -Tenir compte des pertes des habitations</w:t>
      </w:r>
    </w:p>
    <w:p w14:paraId="6A3478AF" w14:textId="77777777" w:rsidR="009D6B0C" w:rsidRPr="00E86A99" w:rsidRDefault="009D6B0C" w:rsidP="003202B4">
      <w:pPr>
        <w:jc w:val="both"/>
        <w:rPr>
          <w:color w:val="000000" w:themeColor="text1"/>
          <w:sz w:val="22"/>
          <w:szCs w:val="22"/>
        </w:rPr>
      </w:pPr>
    </w:p>
    <w:p w14:paraId="12842EDD" w14:textId="09F09849" w:rsidR="003740F8" w:rsidRDefault="00C116C4" w:rsidP="0070743F">
      <w:pPr>
        <w:pStyle w:val="Sansinterligne"/>
        <w:jc w:val="both"/>
        <w:rPr>
          <w:rFonts w:cs="Times New Roman"/>
          <w:b/>
          <w:bCs/>
          <w:color w:val="000000" w:themeColor="text1"/>
          <w:sz w:val="22"/>
          <w:lang w:val="fr-FR"/>
        </w:rPr>
      </w:pPr>
      <w:r w:rsidRPr="009F557B">
        <w:rPr>
          <w:rFonts w:cs="Times New Roman"/>
          <w:b/>
          <w:bCs/>
          <w:color w:val="000000" w:themeColor="text1"/>
          <w:sz w:val="22"/>
          <w:lang w:val="fr-FR"/>
        </w:rPr>
        <w:t xml:space="preserve">3. </w:t>
      </w:r>
      <w:r w:rsidR="00137659" w:rsidRPr="009F557B">
        <w:rPr>
          <w:rFonts w:cs="Times New Roman"/>
          <w:b/>
          <w:bCs/>
          <w:color w:val="000000" w:themeColor="text1"/>
          <w:sz w:val="22"/>
          <w:lang w:val="fr-FR"/>
        </w:rPr>
        <w:t xml:space="preserve">Coordination </w:t>
      </w:r>
      <w:r w:rsidR="001108C6" w:rsidRPr="009F557B">
        <w:rPr>
          <w:rFonts w:cs="Times New Roman"/>
          <w:b/>
          <w:bCs/>
          <w:color w:val="000000" w:themeColor="text1"/>
          <w:sz w:val="22"/>
          <w:lang w:val="fr-FR"/>
        </w:rPr>
        <w:t xml:space="preserve">de la </w:t>
      </w:r>
      <w:r w:rsidR="003740F8" w:rsidRPr="009F557B">
        <w:rPr>
          <w:rFonts w:cs="Times New Roman"/>
          <w:b/>
          <w:bCs/>
          <w:color w:val="000000" w:themeColor="text1"/>
          <w:sz w:val="22"/>
          <w:lang w:val="fr-FR"/>
        </w:rPr>
        <w:t>réponse</w:t>
      </w:r>
      <w:r w:rsidR="001108C6" w:rsidRPr="009F557B">
        <w:rPr>
          <w:rFonts w:cs="Times New Roman"/>
          <w:b/>
          <w:bCs/>
          <w:color w:val="000000" w:themeColor="text1"/>
          <w:sz w:val="22"/>
          <w:lang w:val="fr-FR"/>
        </w:rPr>
        <w:t xml:space="preserve"> </w:t>
      </w:r>
      <w:r w:rsidR="00137659" w:rsidRPr="009F557B">
        <w:rPr>
          <w:rFonts w:cs="Times New Roman"/>
          <w:b/>
          <w:bCs/>
          <w:color w:val="000000" w:themeColor="text1"/>
          <w:sz w:val="22"/>
          <w:lang w:val="fr-FR"/>
        </w:rPr>
        <w:t>humanitaire</w:t>
      </w:r>
    </w:p>
    <w:p w14:paraId="51EAD40D" w14:textId="070D7850" w:rsidR="003640C6" w:rsidRPr="003640C6" w:rsidRDefault="003640C6" w:rsidP="00C116C4">
      <w:pPr>
        <w:pStyle w:val="Sansinterligne"/>
        <w:jc w:val="both"/>
        <w:rPr>
          <w:rFonts w:cs="Times New Roman"/>
          <w:b/>
          <w:bCs/>
          <w:color w:val="000000" w:themeColor="text1"/>
          <w:sz w:val="22"/>
          <w:lang w:val="fr-FR"/>
        </w:rPr>
      </w:pPr>
      <w:r w:rsidRPr="003640C6">
        <w:rPr>
          <w:rFonts w:cs="Times New Roman"/>
          <w:b/>
          <w:bCs/>
          <w:color w:val="000000" w:themeColor="text1"/>
          <w:sz w:val="22"/>
          <w:lang w:val="fr-FR"/>
        </w:rPr>
        <w:t xml:space="preserve">3.1. Évaluation des besoins </w:t>
      </w:r>
    </w:p>
    <w:p w14:paraId="234486B3" w14:textId="05557CF4" w:rsidR="003640C6" w:rsidRDefault="003640C6" w:rsidP="00C116C4">
      <w:pPr>
        <w:pStyle w:val="Sansinterligne"/>
        <w:jc w:val="both"/>
        <w:rPr>
          <w:rFonts w:cs="Times New Roman"/>
          <w:color w:val="000000" w:themeColor="text1"/>
          <w:sz w:val="22"/>
          <w:lang w:val="fr-FR"/>
        </w:rPr>
      </w:pPr>
      <w:r>
        <w:rPr>
          <w:rFonts w:cs="Times New Roman"/>
          <w:color w:val="000000" w:themeColor="text1"/>
          <w:sz w:val="22"/>
          <w:lang w:val="fr-FR"/>
        </w:rPr>
        <w:t>*</w:t>
      </w:r>
      <w:r w:rsidR="0011217A">
        <w:rPr>
          <w:rFonts w:cs="Times New Roman"/>
          <w:color w:val="000000" w:themeColor="text1"/>
          <w:sz w:val="22"/>
          <w:lang w:val="fr-FR"/>
        </w:rPr>
        <w:t>Le</w:t>
      </w:r>
      <w:r w:rsidR="00AF0CB2">
        <w:rPr>
          <w:rFonts w:cs="Times New Roman"/>
          <w:color w:val="000000" w:themeColor="text1"/>
          <w:sz w:val="22"/>
          <w:lang w:val="fr-FR"/>
        </w:rPr>
        <w:t xml:space="preserve"> narratif des docu</w:t>
      </w:r>
      <w:r w:rsidR="006A4D63">
        <w:rPr>
          <w:rFonts w:cs="Times New Roman"/>
          <w:color w:val="000000" w:themeColor="text1"/>
          <w:sz w:val="22"/>
          <w:lang w:val="fr-FR"/>
        </w:rPr>
        <w:t>ments de projet du</w:t>
      </w:r>
      <w:r w:rsidR="0011217A">
        <w:rPr>
          <w:rFonts w:cs="Times New Roman"/>
          <w:color w:val="000000" w:themeColor="text1"/>
          <w:sz w:val="22"/>
          <w:lang w:val="fr-FR"/>
        </w:rPr>
        <w:t xml:space="preserve"> cluster </w:t>
      </w:r>
      <w:r w:rsidR="006A4D63">
        <w:rPr>
          <w:rFonts w:cs="Times New Roman"/>
          <w:color w:val="000000" w:themeColor="text1"/>
          <w:sz w:val="22"/>
          <w:lang w:val="fr-FR"/>
        </w:rPr>
        <w:t>est enrichi par</w:t>
      </w:r>
      <w:r w:rsidR="002F69D8">
        <w:rPr>
          <w:rFonts w:cs="Times New Roman"/>
          <w:color w:val="000000" w:themeColor="text1"/>
          <w:sz w:val="22"/>
          <w:lang w:val="fr-FR"/>
        </w:rPr>
        <w:t xml:space="preserve"> les résultats de </w:t>
      </w:r>
      <w:r>
        <w:rPr>
          <w:rFonts w:cs="Times New Roman"/>
          <w:color w:val="000000" w:themeColor="text1"/>
          <w:sz w:val="22"/>
          <w:lang w:val="fr-FR"/>
        </w:rPr>
        <w:t>ENSA, HEA, SMART</w:t>
      </w:r>
      <w:r w:rsidR="004B6323">
        <w:rPr>
          <w:rFonts w:cs="Times New Roman"/>
          <w:color w:val="000000" w:themeColor="text1"/>
          <w:sz w:val="22"/>
          <w:lang w:val="fr-FR"/>
        </w:rPr>
        <w:t>, CH</w:t>
      </w:r>
      <w:r w:rsidR="00AF0CB2">
        <w:rPr>
          <w:rFonts w:cs="Times New Roman"/>
          <w:color w:val="000000" w:themeColor="text1"/>
          <w:sz w:val="22"/>
          <w:lang w:val="fr-FR"/>
        </w:rPr>
        <w:t xml:space="preserve"> 2022.</w:t>
      </w:r>
    </w:p>
    <w:p w14:paraId="0E99D001" w14:textId="3319919F" w:rsidR="003E1BC9" w:rsidRDefault="00AB6F83" w:rsidP="00C116C4">
      <w:pPr>
        <w:pStyle w:val="Sansinterligne"/>
        <w:jc w:val="both"/>
        <w:rPr>
          <w:rFonts w:cs="Times New Roman"/>
          <w:color w:val="000000" w:themeColor="text1"/>
          <w:sz w:val="22"/>
          <w:lang w:val="fr-FR"/>
        </w:rPr>
      </w:pPr>
      <w:r>
        <w:rPr>
          <w:rFonts w:cs="Times New Roman"/>
          <w:color w:val="000000" w:themeColor="text1"/>
          <w:sz w:val="22"/>
          <w:lang w:val="fr-FR"/>
        </w:rPr>
        <w:t>*</w:t>
      </w:r>
      <w:r w:rsidR="002261F4">
        <w:rPr>
          <w:rFonts w:cs="Times New Roman"/>
          <w:color w:val="000000" w:themeColor="text1"/>
          <w:sz w:val="22"/>
          <w:lang w:val="fr-FR"/>
        </w:rPr>
        <w:t xml:space="preserve">Les membres du </w:t>
      </w:r>
      <w:r w:rsidR="002F69D8">
        <w:rPr>
          <w:rFonts w:cs="Times New Roman"/>
          <w:color w:val="000000" w:themeColor="text1"/>
          <w:sz w:val="22"/>
          <w:lang w:val="fr-FR"/>
        </w:rPr>
        <w:t xml:space="preserve">cluster </w:t>
      </w:r>
      <w:r w:rsidR="002261F4">
        <w:rPr>
          <w:rFonts w:cs="Times New Roman"/>
          <w:color w:val="000000" w:themeColor="text1"/>
          <w:sz w:val="22"/>
          <w:lang w:val="fr-FR"/>
        </w:rPr>
        <w:t xml:space="preserve">se sont impliqués </w:t>
      </w:r>
      <w:r w:rsidR="00B202FF">
        <w:rPr>
          <w:rFonts w:cs="Times New Roman"/>
          <w:color w:val="000000" w:themeColor="text1"/>
          <w:sz w:val="22"/>
          <w:lang w:val="fr-FR"/>
        </w:rPr>
        <w:t>dans les missions conjointes multisectorielle</w:t>
      </w:r>
      <w:r w:rsidR="003E1BC9">
        <w:rPr>
          <w:rFonts w:cs="Times New Roman"/>
          <w:color w:val="000000" w:themeColor="text1"/>
          <w:sz w:val="22"/>
          <w:lang w:val="fr-FR"/>
        </w:rPr>
        <w:t>s</w:t>
      </w:r>
      <w:r w:rsidR="002F69D8">
        <w:rPr>
          <w:rFonts w:cs="Times New Roman"/>
          <w:color w:val="000000" w:themeColor="text1"/>
          <w:sz w:val="22"/>
          <w:lang w:val="fr-FR"/>
        </w:rPr>
        <w:t xml:space="preserve"> d’</w:t>
      </w:r>
      <w:r w:rsidR="002261F4">
        <w:rPr>
          <w:rFonts w:cs="Times New Roman"/>
          <w:color w:val="000000" w:themeColor="text1"/>
          <w:sz w:val="22"/>
          <w:lang w:val="fr-FR"/>
        </w:rPr>
        <w:t>évaluation</w:t>
      </w:r>
      <w:r w:rsidR="002F69D8">
        <w:rPr>
          <w:rFonts w:cs="Times New Roman"/>
          <w:color w:val="000000" w:themeColor="text1"/>
          <w:sz w:val="22"/>
          <w:lang w:val="fr-FR"/>
        </w:rPr>
        <w:t xml:space="preserve"> des besoins initiés</w:t>
      </w:r>
      <w:r w:rsidR="005D6DBF">
        <w:rPr>
          <w:rFonts w:cs="Times New Roman"/>
          <w:color w:val="000000" w:themeColor="text1"/>
          <w:sz w:val="22"/>
          <w:lang w:val="fr-FR"/>
        </w:rPr>
        <w:t xml:space="preserve"> </w:t>
      </w:r>
      <w:r w:rsidR="002261F4">
        <w:rPr>
          <w:rFonts w:cs="Times New Roman"/>
          <w:color w:val="000000" w:themeColor="text1"/>
          <w:sz w:val="22"/>
          <w:lang w:val="fr-FR"/>
        </w:rPr>
        <w:t>par la coordination humanitaire à l’</w:t>
      </w:r>
      <w:r w:rsidR="005D6DBF">
        <w:rPr>
          <w:rFonts w:cs="Times New Roman"/>
          <w:color w:val="000000" w:themeColor="text1"/>
          <w:sz w:val="22"/>
          <w:lang w:val="fr-FR"/>
        </w:rPr>
        <w:t xml:space="preserve">Est, </w:t>
      </w:r>
      <w:r w:rsidR="002261F4">
        <w:rPr>
          <w:rFonts w:cs="Times New Roman"/>
          <w:color w:val="000000" w:themeColor="text1"/>
          <w:sz w:val="22"/>
          <w:lang w:val="fr-FR"/>
        </w:rPr>
        <w:t>l’</w:t>
      </w:r>
      <w:r w:rsidR="005D6DBF">
        <w:rPr>
          <w:rFonts w:cs="Times New Roman"/>
          <w:color w:val="000000" w:themeColor="text1"/>
          <w:sz w:val="22"/>
          <w:lang w:val="fr-FR"/>
        </w:rPr>
        <w:t>Ouest</w:t>
      </w:r>
      <w:r w:rsidR="002261F4">
        <w:rPr>
          <w:rFonts w:cs="Times New Roman"/>
          <w:color w:val="000000" w:themeColor="text1"/>
          <w:sz w:val="22"/>
          <w:lang w:val="fr-FR"/>
        </w:rPr>
        <w:t xml:space="preserve"> et le</w:t>
      </w:r>
      <w:r w:rsidR="005D6DBF">
        <w:rPr>
          <w:rFonts w:cs="Times New Roman"/>
          <w:color w:val="000000" w:themeColor="text1"/>
          <w:sz w:val="22"/>
          <w:lang w:val="fr-FR"/>
        </w:rPr>
        <w:t xml:space="preserve"> Centre</w:t>
      </w:r>
      <w:r w:rsidR="002261F4">
        <w:rPr>
          <w:rFonts w:cs="Times New Roman"/>
          <w:color w:val="000000" w:themeColor="text1"/>
          <w:sz w:val="22"/>
          <w:lang w:val="fr-FR"/>
        </w:rPr>
        <w:t>.</w:t>
      </w:r>
    </w:p>
    <w:p w14:paraId="019FE689" w14:textId="4749E5F5" w:rsidR="006B6B1A" w:rsidRDefault="006B6B1A" w:rsidP="00C116C4">
      <w:pPr>
        <w:pStyle w:val="Sansinterligne"/>
        <w:jc w:val="both"/>
        <w:rPr>
          <w:rFonts w:cs="Times New Roman"/>
          <w:color w:val="000000" w:themeColor="text1"/>
          <w:sz w:val="22"/>
          <w:lang w:val="fr-FR"/>
        </w:rPr>
      </w:pPr>
      <w:r>
        <w:rPr>
          <w:rFonts w:cs="Times New Roman"/>
          <w:color w:val="000000" w:themeColor="text1"/>
          <w:sz w:val="22"/>
          <w:lang w:val="fr-FR"/>
        </w:rPr>
        <w:t>*</w:t>
      </w:r>
      <w:r w:rsidR="003D321E">
        <w:rPr>
          <w:rFonts w:cs="Times New Roman"/>
          <w:color w:val="000000" w:themeColor="text1"/>
          <w:sz w:val="22"/>
          <w:lang w:val="fr-FR"/>
        </w:rPr>
        <w:t>La coordination a</w:t>
      </w:r>
      <w:r>
        <w:rPr>
          <w:rFonts w:cs="Times New Roman"/>
          <w:color w:val="000000" w:themeColor="text1"/>
          <w:sz w:val="22"/>
          <w:lang w:val="fr-FR"/>
        </w:rPr>
        <w:t>liment</w:t>
      </w:r>
      <w:r w:rsidR="003D321E">
        <w:rPr>
          <w:rFonts w:cs="Times New Roman"/>
          <w:color w:val="000000" w:themeColor="text1"/>
          <w:sz w:val="22"/>
          <w:lang w:val="fr-FR"/>
        </w:rPr>
        <w:t>é</w:t>
      </w:r>
      <w:r>
        <w:rPr>
          <w:rFonts w:cs="Times New Roman"/>
          <w:color w:val="000000" w:themeColor="text1"/>
          <w:sz w:val="22"/>
          <w:lang w:val="fr-FR"/>
        </w:rPr>
        <w:t xml:space="preserve"> la prise de décision</w:t>
      </w:r>
      <w:r w:rsidR="00C158AA">
        <w:rPr>
          <w:rFonts w:cs="Times New Roman"/>
          <w:color w:val="000000" w:themeColor="text1"/>
          <w:sz w:val="22"/>
          <w:lang w:val="fr-FR"/>
        </w:rPr>
        <w:t xml:space="preserve"> par </w:t>
      </w:r>
      <w:r w:rsidR="00632A9C">
        <w:rPr>
          <w:rFonts w:cs="Times New Roman"/>
          <w:color w:val="000000" w:themeColor="text1"/>
          <w:sz w:val="22"/>
          <w:lang w:val="fr-FR"/>
        </w:rPr>
        <w:t>différents</w:t>
      </w:r>
      <w:r w:rsidR="00C158AA">
        <w:rPr>
          <w:rFonts w:cs="Times New Roman"/>
          <w:color w:val="000000" w:themeColor="text1"/>
          <w:sz w:val="22"/>
          <w:lang w:val="fr-FR"/>
        </w:rPr>
        <w:t xml:space="preserve"> supports : Messages </w:t>
      </w:r>
      <w:r w:rsidR="00632A9C">
        <w:rPr>
          <w:rFonts w:cs="Times New Roman"/>
          <w:color w:val="000000" w:themeColor="text1"/>
          <w:sz w:val="22"/>
          <w:lang w:val="fr-FR"/>
        </w:rPr>
        <w:t>clés</w:t>
      </w:r>
      <w:r w:rsidR="00C158AA">
        <w:rPr>
          <w:rFonts w:cs="Times New Roman"/>
          <w:color w:val="000000" w:themeColor="text1"/>
          <w:sz w:val="22"/>
          <w:lang w:val="fr-FR"/>
        </w:rPr>
        <w:t>, Notes de plaidoyer, PPT</w:t>
      </w:r>
      <w:r w:rsidR="00C82069">
        <w:rPr>
          <w:rFonts w:cs="Times New Roman"/>
          <w:color w:val="000000" w:themeColor="text1"/>
          <w:sz w:val="22"/>
          <w:lang w:val="fr-FR"/>
        </w:rPr>
        <w:t>, GHO</w:t>
      </w:r>
      <w:r w:rsidR="003D321E">
        <w:rPr>
          <w:rFonts w:cs="Times New Roman"/>
          <w:color w:val="000000" w:themeColor="text1"/>
          <w:sz w:val="22"/>
          <w:lang w:val="fr-FR"/>
        </w:rPr>
        <w:t>, etc.</w:t>
      </w:r>
    </w:p>
    <w:p w14:paraId="5F8D6800" w14:textId="11E4E0AC" w:rsidR="00CA38F4" w:rsidRDefault="00CA38F4" w:rsidP="00C116C4">
      <w:pPr>
        <w:pStyle w:val="Sansinterligne"/>
        <w:jc w:val="both"/>
        <w:rPr>
          <w:rFonts w:cs="Times New Roman"/>
          <w:color w:val="000000" w:themeColor="text1"/>
          <w:sz w:val="22"/>
          <w:lang w:val="fr-FR"/>
        </w:rPr>
      </w:pPr>
      <w:r>
        <w:rPr>
          <w:rFonts w:cs="Times New Roman"/>
          <w:color w:val="000000" w:themeColor="text1"/>
          <w:sz w:val="22"/>
          <w:lang w:val="fr-FR"/>
        </w:rPr>
        <w:t>*</w:t>
      </w:r>
      <w:r w:rsidR="003D321E">
        <w:rPr>
          <w:rFonts w:cs="Times New Roman"/>
          <w:color w:val="000000" w:themeColor="text1"/>
          <w:sz w:val="22"/>
          <w:lang w:val="fr-FR"/>
        </w:rPr>
        <w:t>De façon consensuelle, le</w:t>
      </w:r>
      <w:r w:rsidR="00017EB4">
        <w:rPr>
          <w:rFonts w:cs="Times New Roman"/>
          <w:color w:val="000000" w:themeColor="text1"/>
          <w:sz w:val="22"/>
          <w:lang w:val="fr-FR"/>
        </w:rPr>
        <w:t xml:space="preserve"> cluster a retenu que le</w:t>
      </w:r>
      <w:r>
        <w:rPr>
          <w:rFonts w:cs="Times New Roman"/>
          <w:color w:val="000000" w:themeColor="text1"/>
          <w:sz w:val="22"/>
          <w:lang w:val="fr-FR"/>
        </w:rPr>
        <w:t xml:space="preserve"> </w:t>
      </w:r>
      <w:proofErr w:type="spellStart"/>
      <w:r>
        <w:rPr>
          <w:rFonts w:cs="Times New Roman"/>
          <w:color w:val="000000" w:themeColor="text1"/>
          <w:sz w:val="22"/>
          <w:lang w:val="fr-FR"/>
        </w:rPr>
        <w:t>PiN</w:t>
      </w:r>
      <w:proofErr w:type="spellEnd"/>
      <w:r>
        <w:rPr>
          <w:rFonts w:cs="Times New Roman"/>
          <w:color w:val="000000" w:themeColor="text1"/>
          <w:sz w:val="22"/>
          <w:lang w:val="fr-FR"/>
        </w:rPr>
        <w:t xml:space="preserve"> </w:t>
      </w:r>
      <w:r w:rsidR="003D321E">
        <w:rPr>
          <w:rFonts w:cs="Times New Roman"/>
          <w:color w:val="000000" w:themeColor="text1"/>
          <w:sz w:val="22"/>
          <w:lang w:val="fr-FR"/>
        </w:rPr>
        <w:t xml:space="preserve">du secteur sécurité alimentaire </w:t>
      </w:r>
      <w:r>
        <w:rPr>
          <w:rFonts w:cs="Times New Roman"/>
          <w:color w:val="000000" w:themeColor="text1"/>
          <w:sz w:val="22"/>
          <w:lang w:val="fr-FR"/>
        </w:rPr>
        <w:t>2023</w:t>
      </w:r>
      <w:r w:rsidR="003D321E">
        <w:rPr>
          <w:rFonts w:cs="Times New Roman"/>
          <w:color w:val="000000" w:themeColor="text1"/>
          <w:sz w:val="22"/>
          <w:lang w:val="fr-FR"/>
        </w:rPr>
        <w:t xml:space="preserve"> sera </w:t>
      </w:r>
      <w:r w:rsidR="009F4397">
        <w:rPr>
          <w:rFonts w:cs="Times New Roman"/>
          <w:color w:val="000000" w:themeColor="text1"/>
          <w:sz w:val="22"/>
          <w:lang w:val="fr-FR"/>
        </w:rPr>
        <w:t xml:space="preserve">égal à l’effectif CH3+. Lequel intègre déjà les effets induits par les inondations, les déplacements internes, </w:t>
      </w:r>
      <w:r w:rsidR="00316C22">
        <w:rPr>
          <w:rFonts w:cs="Times New Roman"/>
          <w:color w:val="000000" w:themeColor="text1"/>
          <w:sz w:val="22"/>
          <w:lang w:val="fr-FR"/>
        </w:rPr>
        <w:t xml:space="preserve">les </w:t>
      </w:r>
      <w:r w:rsidR="00017EB4">
        <w:rPr>
          <w:rFonts w:cs="Times New Roman"/>
          <w:color w:val="000000" w:themeColor="text1"/>
          <w:sz w:val="22"/>
          <w:lang w:val="fr-FR"/>
        </w:rPr>
        <w:t xml:space="preserve">défis sécuritaires </w:t>
      </w:r>
      <w:r w:rsidR="00316C22">
        <w:rPr>
          <w:rFonts w:cs="Times New Roman"/>
          <w:color w:val="000000" w:themeColor="text1"/>
          <w:sz w:val="22"/>
          <w:lang w:val="fr-FR"/>
        </w:rPr>
        <w:t xml:space="preserve">et </w:t>
      </w:r>
      <w:r w:rsidR="00017EB4">
        <w:rPr>
          <w:rFonts w:cs="Times New Roman"/>
          <w:color w:val="000000" w:themeColor="text1"/>
          <w:sz w:val="22"/>
          <w:lang w:val="fr-FR"/>
        </w:rPr>
        <w:t>l</w:t>
      </w:r>
      <w:r w:rsidR="00316C22">
        <w:rPr>
          <w:rFonts w:cs="Times New Roman"/>
          <w:color w:val="000000" w:themeColor="text1"/>
          <w:sz w:val="22"/>
          <w:lang w:val="fr-FR"/>
        </w:rPr>
        <w:t>es conflits intercommunautaires.</w:t>
      </w:r>
    </w:p>
    <w:p w14:paraId="007C6A94" w14:textId="77777777" w:rsidR="00C16B8E" w:rsidRPr="00C16B8E" w:rsidRDefault="00C16B8E" w:rsidP="00010F68">
      <w:pPr>
        <w:rPr>
          <w:sz w:val="22"/>
        </w:rPr>
      </w:pPr>
    </w:p>
    <w:p w14:paraId="16EFA6FD" w14:textId="3FFC5722" w:rsidR="00606C59" w:rsidRPr="00484DB7" w:rsidRDefault="00606C59" w:rsidP="00010F68">
      <w:pPr>
        <w:rPr>
          <w:b/>
          <w:bCs/>
          <w:color w:val="000000" w:themeColor="text1"/>
          <w:sz w:val="22"/>
          <w:lang w:val="fr-FR"/>
        </w:rPr>
      </w:pPr>
      <w:r w:rsidRPr="00484DB7">
        <w:rPr>
          <w:b/>
          <w:bCs/>
          <w:color w:val="000000" w:themeColor="text1"/>
          <w:sz w:val="22"/>
          <w:lang w:val="fr-FR"/>
        </w:rPr>
        <w:t>3.</w:t>
      </w:r>
      <w:r w:rsidR="00C92F62" w:rsidRPr="00484DB7">
        <w:rPr>
          <w:b/>
          <w:bCs/>
          <w:color w:val="000000" w:themeColor="text1"/>
          <w:sz w:val="22"/>
          <w:lang w:val="fr-FR"/>
        </w:rPr>
        <w:t>2</w:t>
      </w:r>
      <w:r w:rsidRPr="00484DB7">
        <w:rPr>
          <w:b/>
          <w:bCs/>
          <w:color w:val="000000" w:themeColor="text1"/>
          <w:sz w:val="22"/>
          <w:lang w:val="fr-FR"/>
        </w:rPr>
        <w:t xml:space="preserve">. </w:t>
      </w:r>
      <w:r w:rsidR="006B6B1A" w:rsidRPr="00484DB7">
        <w:rPr>
          <w:b/>
          <w:bCs/>
          <w:color w:val="000000" w:themeColor="text1"/>
          <w:sz w:val="22"/>
          <w:lang w:val="fr-FR"/>
        </w:rPr>
        <w:t>R</w:t>
      </w:r>
      <w:r w:rsidRPr="00484DB7">
        <w:rPr>
          <w:b/>
          <w:bCs/>
          <w:color w:val="000000" w:themeColor="text1"/>
          <w:sz w:val="22"/>
          <w:lang w:val="fr-FR"/>
        </w:rPr>
        <w:t>éponse à la soudure</w:t>
      </w:r>
    </w:p>
    <w:p w14:paraId="103F503B" w14:textId="5E51B7FA" w:rsidR="00484DB7" w:rsidRPr="00484DB7" w:rsidRDefault="00DF72DC" w:rsidP="00484DB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fr-FR"/>
        </w:rPr>
        <w:t>*</w:t>
      </w:r>
      <w:r w:rsidR="00484DB7" w:rsidRPr="00484DB7">
        <w:rPr>
          <w:color w:val="000000" w:themeColor="text1"/>
          <w:sz w:val="22"/>
          <w:szCs w:val="22"/>
          <w:lang w:val="fr-FR"/>
        </w:rPr>
        <w:t xml:space="preserve">Situation </w:t>
      </w:r>
      <w:r w:rsidR="00213B54">
        <w:rPr>
          <w:color w:val="000000" w:themeColor="text1"/>
          <w:sz w:val="22"/>
          <w:szCs w:val="22"/>
          <w:lang w:val="fr-FR"/>
        </w:rPr>
        <w:t xml:space="preserve">en date du </w:t>
      </w:r>
      <w:r w:rsidR="00484DB7" w:rsidRPr="00484DB7">
        <w:rPr>
          <w:color w:val="000000" w:themeColor="text1"/>
          <w:sz w:val="22"/>
          <w:szCs w:val="22"/>
          <w:lang w:val="fr-FR"/>
        </w:rPr>
        <w:t>19/11/2022 :</w:t>
      </w:r>
      <w:r>
        <w:rPr>
          <w:color w:val="000000" w:themeColor="text1"/>
          <w:sz w:val="22"/>
          <w:szCs w:val="22"/>
        </w:rPr>
        <w:t xml:space="preserve"> </w:t>
      </w:r>
      <w:r w:rsidR="00484DB7" w:rsidRPr="00484DB7">
        <w:rPr>
          <w:color w:val="000000" w:themeColor="text1"/>
          <w:sz w:val="22"/>
          <w:szCs w:val="22"/>
          <w:lang w:val="fr-FR"/>
        </w:rPr>
        <w:t>1,066,644 personnes dans le besoin (CH</w:t>
      </w:r>
      <w:r w:rsidR="008967E8">
        <w:rPr>
          <w:color w:val="000000" w:themeColor="text1"/>
          <w:sz w:val="22"/>
          <w:szCs w:val="22"/>
          <w:lang w:val="fr-FR"/>
        </w:rPr>
        <w:t>3+</w:t>
      </w:r>
      <w:r w:rsidR="00484DB7" w:rsidRPr="00484DB7">
        <w:rPr>
          <w:color w:val="000000" w:themeColor="text1"/>
          <w:sz w:val="22"/>
          <w:szCs w:val="22"/>
          <w:lang w:val="fr-FR"/>
        </w:rPr>
        <w:t>), 1,052,457 personnes ont reçu une assistance alimentaire.</w:t>
      </w:r>
    </w:p>
    <w:p w14:paraId="0581C514" w14:textId="2AE598B7" w:rsidR="00185934" w:rsidRDefault="00185934" w:rsidP="00010F68">
      <w:pPr>
        <w:rPr>
          <w:b/>
          <w:bCs/>
          <w:sz w:val="22"/>
          <w:lang w:val="fr-FR"/>
        </w:rPr>
      </w:pPr>
    </w:p>
    <w:p w14:paraId="6F2FF835" w14:textId="0D6A5C45" w:rsidR="00E53524" w:rsidRPr="00606C59" w:rsidRDefault="00606C59" w:rsidP="00010F68">
      <w:pPr>
        <w:rPr>
          <w:b/>
          <w:bCs/>
          <w:color w:val="000000" w:themeColor="text1"/>
          <w:sz w:val="22"/>
        </w:rPr>
      </w:pPr>
      <w:r>
        <w:rPr>
          <w:b/>
          <w:bCs/>
          <w:sz w:val="22"/>
          <w:lang w:val="fr-FR"/>
        </w:rPr>
        <w:t>3.</w:t>
      </w:r>
      <w:r w:rsidR="00C92F62">
        <w:rPr>
          <w:b/>
          <w:bCs/>
          <w:sz w:val="22"/>
          <w:lang w:val="fr-FR"/>
        </w:rPr>
        <w:t>3</w:t>
      </w:r>
      <w:r>
        <w:rPr>
          <w:b/>
          <w:bCs/>
          <w:sz w:val="22"/>
          <w:lang w:val="fr-FR"/>
        </w:rPr>
        <w:t xml:space="preserve">. </w:t>
      </w:r>
      <w:r w:rsidR="006B6B1A">
        <w:rPr>
          <w:b/>
          <w:bCs/>
          <w:sz w:val="22"/>
          <w:lang w:val="fr-FR"/>
        </w:rPr>
        <w:t>R</w:t>
      </w:r>
      <w:r w:rsidRPr="00606C59">
        <w:rPr>
          <w:b/>
          <w:bCs/>
          <w:sz w:val="22"/>
          <w:lang w:val="fr-FR"/>
        </w:rPr>
        <w:t>éponse aux inondations</w:t>
      </w:r>
    </w:p>
    <w:p w14:paraId="243263D9" w14:textId="77777777" w:rsidR="004B6323" w:rsidRDefault="004B6323" w:rsidP="004B6323">
      <w:pPr>
        <w:pStyle w:val="Sansinterligne"/>
        <w:jc w:val="both"/>
        <w:rPr>
          <w:rFonts w:cs="Times New Roman"/>
          <w:color w:val="000000" w:themeColor="text1"/>
          <w:sz w:val="22"/>
          <w:lang w:val="fr-CM"/>
        </w:rPr>
      </w:pPr>
      <w:r>
        <w:rPr>
          <w:rFonts w:cs="Times New Roman"/>
          <w:color w:val="000000" w:themeColor="text1"/>
          <w:sz w:val="22"/>
          <w:lang w:val="fr-CM"/>
        </w:rPr>
        <w:t>*Harmonisation du panier minimum commun sectoriel lors de la réponse inondation</w:t>
      </w:r>
    </w:p>
    <w:p w14:paraId="6FCDF744" w14:textId="4632767E" w:rsidR="00082E94" w:rsidRPr="00484DB7" w:rsidRDefault="00DF72DC" w:rsidP="00082E9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fr-FR"/>
        </w:rPr>
        <w:t>*</w:t>
      </w:r>
      <w:r w:rsidRPr="00484DB7">
        <w:rPr>
          <w:color w:val="000000" w:themeColor="text1"/>
          <w:sz w:val="22"/>
          <w:szCs w:val="22"/>
          <w:lang w:val="fr-FR"/>
        </w:rPr>
        <w:t xml:space="preserve">Situation </w:t>
      </w:r>
      <w:r>
        <w:rPr>
          <w:color w:val="000000" w:themeColor="text1"/>
          <w:sz w:val="22"/>
          <w:szCs w:val="22"/>
          <w:lang w:val="fr-FR"/>
        </w:rPr>
        <w:t xml:space="preserve">en date du </w:t>
      </w:r>
      <w:r w:rsidRPr="00484DB7">
        <w:rPr>
          <w:color w:val="000000" w:themeColor="text1"/>
          <w:sz w:val="22"/>
          <w:szCs w:val="22"/>
          <w:lang w:val="fr-FR"/>
        </w:rPr>
        <w:t>19/11/2022</w:t>
      </w:r>
      <w:r w:rsidR="00082E94">
        <w:rPr>
          <w:color w:val="000000" w:themeColor="text1"/>
          <w:sz w:val="22"/>
          <w:szCs w:val="22"/>
          <w:lang w:val="fr-FR"/>
        </w:rPr>
        <w:t xml:space="preserve"> : </w:t>
      </w:r>
      <w:r w:rsidR="00082E94" w:rsidRPr="00484DB7">
        <w:rPr>
          <w:color w:val="000000" w:themeColor="text1"/>
          <w:sz w:val="22"/>
          <w:szCs w:val="22"/>
          <w:lang w:val="fr-FR"/>
        </w:rPr>
        <w:t>1,139,628 personnes sinistrées, 197,637 personnes ont reçu une assistance alimentaire.</w:t>
      </w:r>
      <w:r w:rsidR="003A0E28">
        <w:rPr>
          <w:color w:val="000000" w:themeColor="text1"/>
          <w:sz w:val="22"/>
          <w:szCs w:val="22"/>
        </w:rPr>
        <w:t xml:space="preserve"> A </w:t>
      </w:r>
      <w:r w:rsidR="00082E94" w:rsidRPr="00484DB7">
        <w:rPr>
          <w:color w:val="000000" w:themeColor="text1"/>
          <w:sz w:val="22"/>
          <w:szCs w:val="22"/>
          <w:lang w:val="fr-FR"/>
        </w:rPr>
        <w:t>N’Djamena</w:t>
      </w:r>
      <w:r w:rsidR="00082E94">
        <w:rPr>
          <w:color w:val="000000" w:themeColor="text1"/>
          <w:sz w:val="22"/>
          <w:szCs w:val="22"/>
          <w:lang w:val="fr-FR"/>
        </w:rPr>
        <w:t> :</w:t>
      </w:r>
      <w:r w:rsidR="00082E94" w:rsidRPr="00484DB7">
        <w:rPr>
          <w:color w:val="000000" w:themeColor="text1"/>
          <w:sz w:val="22"/>
          <w:szCs w:val="22"/>
          <w:lang w:val="fr-FR"/>
        </w:rPr>
        <w:t xml:space="preserve"> 319,549 personnes sinistrées, 83,196 personnes ont reçu une assistance alimentaire</w:t>
      </w:r>
    </w:p>
    <w:p w14:paraId="72EB20AE" w14:textId="52B72194" w:rsidR="00334171" w:rsidRDefault="00334171" w:rsidP="00334171">
      <w:pPr>
        <w:rPr>
          <w:sz w:val="22"/>
          <w:lang w:val="fr-FR"/>
        </w:rPr>
      </w:pPr>
    </w:p>
    <w:p w14:paraId="631FE3A5" w14:textId="4151A27B" w:rsidR="002D1958" w:rsidRPr="00334171" w:rsidRDefault="002D1958" w:rsidP="00C116C4">
      <w:pPr>
        <w:pStyle w:val="Sansinterligne"/>
        <w:jc w:val="both"/>
        <w:rPr>
          <w:rFonts w:cs="Times New Roman"/>
          <w:color w:val="000000" w:themeColor="text1"/>
          <w:sz w:val="22"/>
          <w:lang w:val="fr-FR"/>
        </w:rPr>
      </w:pPr>
    </w:p>
    <w:p w14:paraId="0368AF7A" w14:textId="647D1A34" w:rsidR="002D1958" w:rsidRDefault="002D1958" w:rsidP="00C116C4">
      <w:pPr>
        <w:pStyle w:val="Sansinterligne"/>
        <w:jc w:val="both"/>
        <w:rPr>
          <w:rFonts w:cs="Times New Roman"/>
          <w:color w:val="000000" w:themeColor="text1"/>
          <w:sz w:val="22"/>
          <w:lang w:val="fr-FR"/>
        </w:rPr>
      </w:pPr>
    </w:p>
    <w:p w14:paraId="316297FC" w14:textId="15E1B9EC" w:rsidR="00B33BFA" w:rsidRPr="00B33BFA" w:rsidRDefault="00B33BFA" w:rsidP="00B33BFA">
      <w:pPr>
        <w:pStyle w:val="Sansinterligne"/>
        <w:jc w:val="both"/>
        <w:rPr>
          <w:rFonts w:cs="Times New Roman"/>
          <w:b/>
          <w:bCs/>
          <w:color w:val="000000" w:themeColor="text1"/>
          <w:sz w:val="22"/>
          <w:lang w:val="fr-FR"/>
        </w:rPr>
      </w:pPr>
      <w:r w:rsidRPr="00C158AA">
        <w:rPr>
          <w:rFonts w:cs="Times New Roman"/>
          <w:b/>
          <w:bCs/>
          <w:color w:val="000000" w:themeColor="text1"/>
          <w:sz w:val="22"/>
          <w:lang w:val="fr-FR"/>
        </w:rPr>
        <w:t>3.</w:t>
      </w:r>
      <w:r w:rsidR="003A0E28">
        <w:rPr>
          <w:rFonts w:cs="Times New Roman"/>
          <w:b/>
          <w:bCs/>
          <w:color w:val="000000" w:themeColor="text1"/>
          <w:sz w:val="22"/>
          <w:lang w:val="fr-FR"/>
        </w:rPr>
        <w:t>4</w:t>
      </w:r>
      <w:r w:rsidRPr="00C158AA">
        <w:rPr>
          <w:rFonts w:cs="Times New Roman"/>
          <w:b/>
          <w:bCs/>
          <w:color w:val="000000" w:themeColor="text1"/>
          <w:sz w:val="22"/>
          <w:lang w:val="fr-FR"/>
        </w:rPr>
        <w:t xml:space="preserve">. </w:t>
      </w:r>
      <w:r w:rsidR="00103F40">
        <w:rPr>
          <w:rFonts w:cs="Times New Roman"/>
          <w:b/>
          <w:bCs/>
          <w:color w:val="000000" w:themeColor="text1"/>
          <w:sz w:val="22"/>
          <w:lang w:val="fr-FR"/>
        </w:rPr>
        <w:t>Communication</w:t>
      </w:r>
    </w:p>
    <w:p w14:paraId="57E88755" w14:textId="52911A8B" w:rsidR="00B33BFA" w:rsidRDefault="00B33BFA" w:rsidP="00B33BFA">
      <w:pPr>
        <w:pStyle w:val="Sansinterligne"/>
        <w:jc w:val="both"/>
        <w:rPr>
          <w:rFonts w:cs="Times New Roman"/>
          <w:color w:val="000000" w:themeColor="text1"/>
          <w:sz w:val="22"/>
          <w:lang w:val="fr-FR"/>
        </w:rPr>
      </w:pPr>
      <w:r w:rsidRPr="003F4B52">
        <w:rPr>
          <w:rFonts w:cs="Times New Roman"/>
          <w:color w:val="000000" w:themeColor="text1"/>
          <w:sz w:val="22"/>
          <w:lang w:val="fr-FR"/>
        </w:rPr>
        <w:t>*</w:t>
      </w:r>
      <w:r w:rsidR="008F7DCB">
        <w:rPr>
          <w:rFonts w:cs="Times New Roman"/>
          <w:color w:val="000000" w:themeColor="text1"/>
          <w:sz w:val="22"/>
          <w:lang w:val="fr-FR"/>
        </w:rPr>
        <w:t>Les partenaires sont appelés à alimenter le</w:t>
      </w:r>
      <w:r w:rsidRPr="003F4B52">
        <w:rPr>
          <w:rFonts w:cs="Times New Roman"/>
          <w:color w:val="000000" w:themeColor="text1"/>
          <w:sz w:val="22"/>
          <w:lang w:val="fr-FR"/>
        </w:rPr>
        <w:t xml:space="preserve"> bulletin </w:t>
      </w:r>
      <w:r>
        <w:rPr>
          <w:rFonts w:cs="Times New Roman"/>
          <w:color w:val="000000" w:themeColor="text1"/>
          <w:sz w:val="22"/>
          <w:lang w:val="fr-FR"/>
        </w:rPr>
        <w:t>sectoriel</w:t>
      </w:r>
      <w:r w:rsidR="008F7DCB">
        <w:rPr>
          <w:rFonts w:cs="Times New Roman"/>
          <w:color w:val="000000" w:themeColor="text1"/>
          <w:sz w:val="22"/>
          <w:lang w:val="fr-FR"/>
        </w:rPr>
        <w:t xml:space="preserve"> jusqu’au 30 novembre 2022.</w:t>
      </w:r>
      <w:r w:rsidR="00407546">
        <w:rPr>
          <w:rFonts w:cs="Times New Roman"/>
          <w:color w:val="000000" w:themeColor="text1"/>
          <w:sz w:val="22"/>
          <w:lang w:val="fr-FR"/>
        </w:rPr>
        <w:t xml:space="preserve"> </w:t>
      </w:r>
    </w:p>
    <w:p w14:paraId="0E9CB846" w14:textId="5C530325" w:rsidR="00B33BFA" w:rsidRDefault="00B33BFA" w:rsidP="00B33BFA">
      <w:pPr>
        <w:pStyle w:val="Sansinterligne"/>
        <w:jc w:val="both"/>
        <w:rPr>
          <w:rFonts w:cs="Times New Roman"/>
          <w:color w:val="000000" w:themeColor="text1"/>
          <w:sz w:val="22"/>
          <w:lang w:val="fr-FR"/>
        </w:rPr>
      </w:pPr>
      <w:r>
        <w:rPr>
          <w:rFonts w:cs="Times New Roman"/>
          <w:color w:val="000000" w:themeColor="text1"/>
          <w:sz w:val="22"/>
          <w:lang w:val="fr-FR"/>
        </w:rPr>
        <w:t>*Participation</w:t>
      </w:r>
      <w:r w:rsidR="00407546">
        <w:rPr>
          <w:rFonts w:cs="Times New Roman"/>
          <w:color w:val="000000" w:themeColor="text1"/>
          <w:sz w:val="22"/>
          <w:lang w:val="fr-FR"/>
        </w:rPr>
        <w:t xml:space="preserve"> de la coordination</w:t>
      </w:r>
      <w:r>
        <w:rPr>
          <w:rFonts w:cs="Times New Roman"/>
          <w:color w:val="000000" w:themeColor="text1"/>
          <w:sz w:val="22"/>
          <w:lang w:val="fr-FR"/>
        </w:rPr>
        <w:t xml:space="preserve"> à la session d’échanges </w:t>
      </w:r>
      <w:r w:rsidR="00D26963">
        <w:rPr>
          <w:rFonts w:cs="Times New Roman"/>
          <w:color w:val="000000" w:themeColor="text1"/>
          <w:sz w:val="22"/>
          <w:lang w:val="fr-FR"/>
        </w:rPr>
        <w:t>organisée par</w:t>
      </w:r>
      <w:r>
        <w:rPr>
          <w:rFonts w:cs="Times New Roman"/>
          <w:color w:val="000000" w:themeColor="text1"/>
          <w:sz w:val="22"/>
          <w:lang w:val="fr-FR"/>
        </w:rPr>
        <w:t xml:space="preserve"> la</w:t>
      </w:r>
      <w:r w:rsidRPr="00E64F2E">
        <w:rPr>
          <w:rFonts w:cs="Times New Roman"/>
          <w:color w:val="000000" w:themeColor="text1"/>
          <w:sz w:val="22"/>
          <w:lang w:val="fr-FR"/>
        </w:rPr>
        <w:t xml:space="preserve"> DG ECHO</w:t>
      </w:r>
      <w:r>
        <w:rPr>
          <w:rFonts w:cs="Times New Roman"/>
          <w:color w:val="000000" w:themeColor="text1"/>
          <w:sz w:val="22"/>
          <w:lang w:val="fr-FR"/>
        </w:rPr>
        <w:t xml:space="preserve"> sur la protection de l’environnement</w:t>
      </w:r>
      <w:r w:rsidR="00407546">
        <w:rPr>
          <w:rFonts w:cs="Times New Roman"/>
          <w:color w:val="000000" w:themeColor="text1"/>
          <w:sz w:val="22"/>
          <w:lang w:val="fr-FR"/>
        </w:rPr>
        <w:t xml:space="preserve"> dans les interventions humanitaires.</w:t>
      </w:r>
    </w:p>
    <w:p w14:paraId="7EF9A386" w14:textId="550E5ED8" w:rsidR="00C82069" w:rsidRDefault="00B33BFA" w:rsidP="00B33BFA">
      <w:pPr>
        <w:rPr>
          <w:sz w:val="22"/>
        </w:rPr>
      </w:pPr>
      <w:r w:rsidRPr="00B33BFA">
        <w:rPr>
          <w:sz w:val="22"/>
        </w:rPr>
        <w:t xml:space="preserve">*Participation </w:t>
      </w:r>
      <w:r w:rsidR="00407546">
        <w:rPr>
          <w:sz w:val="22"/>
        </w:rPr>
        <w:t xml:space="preserve">de la coordination </w:t>
      </w:r>
      <w:r w:rsidRPr="00B33BFA">
        <w:rPr>
          <w:sz w:val="22"/>
        </w:rPr>
        <w:t xml:space="preserve">au Global </w:t>
      </w:r>
      <w:r w:rsidR="00407546">
        <w:rPr>
          <w:sz w:val="22"/>
        </w:rPr>
        <w:t>A</w:t>
      </w:r>
      <w:r w:rsidRPr="00B33BFA">
        <w:rPr>
          <w:sz w:val="22"/>
        </w:rPr>
        <w:t xml:space="preserve">griculture </w:t>
      </w:r>
      <w:proofErr w:type="spellStart"/>
      <w:r w:rsidR="00407546">
        <w:rPr>
          <w:sz w:val="22"/>
        </w:rPr>
        <w:t>W</w:t>
      </w:r>
      <w:r w:rsidRPr="00B33BFA">
        <w:rPr>
          <w:sz w:val="22"/>
        </w:rPr>
        <w:t>orking</w:t>
      </w:r>
      <w:proofErr w:type="spellEnd"/>
      <w:r w:rsidRPr="00B33BFA">
        <w:rPr>
          <w:sz w:val="22"/>
        </w:rPr>
        <w:t xml:space="preserve"> </w:t>
      </w:r>
      <w:r w:rsidR="00407546">
        <w:rPr>
          <w:sz w:val="22"/>
        </w:rPr>
        <w:t>G</w:t>
      </w:r>
      <w:r w:rsidRPr="00B33BFA">
        <w:rPr>
          <w:sz w:val="22"/>
        </w:rPr>
        <w:t>roup</w:t>
      </w:r>
      <w:r w:rsidR="00407546">
        <w:rPr>
          <w:sz w:val="22"/>
        </w:rPr>
        <w:t xml:space="preserve">. </w:t>
      </w:r>
      <w:r w:rsidR="0046669B">
        <w:rPr>
          <w:sz w:val="22"/>
        </w:rPr>
        <w:t xml:space="preserve">Communication faite sur la </w:t>
      </w:r>
      <w:r w:rsidR="00E71E26">
        <w:rPr>
          <w:sz w:val="22"/>
        </w:rPr>
        <w:t>méthodologie</w:t>
      </w:r>
      <w:r w:rsidR="0046669B">
        <w:rPr>
          <w:sz w:val="22"/>
        </w:rPr>
        <w:t xml:space="preserve"> GNAFC </w:t>
      </w:r>
      <w:r w:rsidR="00F24E82">
        <w:rPr>
          <w:sz w:val="22"/>
        </w:rPr>
        <w:t xml:space="preserve">et le HDPN </w:t>
      </w:r>
      <w:r w:rsidR="0046669B">
        <w:rPr>
          <w:sz w:val="22"/>
        </w:rPr>
        <w:t>au Tchad. Lobbying effectu</w:t>
      </w:r>
      <w:r w:rsidR="00F24E82">
        <w:rPr>
          <w:sz w:val="22"/>
        </w:rPr>
        <w:t>é</w:t>
      </w:r>
      <w:r w:rsidR="0046669B">
        <w:rPr>
          <w:sz w:val="22"/>
        </w:rPr>
        <w:t xml:space="preserve"> </w:t>
      </w:r>
      <w:r w:rsidR="00E71E26">
        <w:rPr>
          <w:sz w:val="22"/>
        </w:rPr>
        <w:t>auprès</w:t>
      </w:r>
      <w:r w:rsidR="0046669B">
        <w:rPr>
          <w:sz w:val="22"/>
        </w:rPr>
        <w:t xml:space="preserve"> des personnes </w:t>
      </w:r>
      <w:r w:rsidR="00223F4C">
        <w:rPr>
          <w:sz w:val="22"/>
        </w:rPr>
        <w:t xml:space="preserve">ressources </w:t>
      </w:r>
      <w:r w:rsidR="00E71E26">
        <w:rPr>
          <w:sz w:val="22"/>
        </w:rPr>
        <w:t>appropriées</w:t>
      </w:r>
      <w:r w:rsidR="0046669B">
        <w:rPr>
          <w:sz w:val="22"/>
        </w:rPr>
        <w:t xml:space="preserve"> </w:t>
      </w:r>
      <w:r w:rsidR="00F24E82">
        <w:rPr>
          <w:sz w:val="22"/>
        </w:rPr>
        <w:t xml:space="preserve">pour </w:t>
      </w:r>
      <w:r w:rsidR="0046669B">
        <w:rPr>
          <w:sz w:val="22"/>
        </w:rPr>
        <w:t xml:space="preserve">la </w:t>
      </w:r>
      <w:r w:rsidR="00C82069">
        <w:rPr>
          <w:sz w:val="22"/>
        </w:rPr>
        <w:t>mise en œuvre de</w:t>
      </w:r>
      <w:r w:rsidRPr="00B33BFA">
        <w:rPr>
          <w:sz w:val="22"/>
        </w:rPr>
        <w:t xml:space="preserve"> CFSAM, </w:t>
      </w:r>
      <w:r w:rsidR="00E45D68">
        <w:rPr>
          <w:sz w:val="22"/>
        </w:rPr>
        <w:t xml:space="preserve">SPHERE, </w:t>
      </w:r>
      <w:r w:rsidRPr="00B33BFA">
        <w:rPr>
          <w:sz w:val="22"/>
        </w:rPr>
        <w:t>LEGS, HDP</w:t>
      </w:r>
      <w:r w:rsidR="00C82069">
        <w:rPr>
          <w:sz w:val="22"/>
        </w:rPr>
        <w:t xml:space="preserve"> au Tchad.</w:t>
      </w:r>
    </w:p>
    <w:p w14:paraId="5B46DF6E" w14:textId="23596F8B" w:rsidR="00B33BFA" w:rsidRPr="00C16B8E" w:rsidRDefault="00B33BFA" w:rsidP="00B33BFA">
      <w:pPr>
        <w:rPr>
          <w:sz w:val="22"/>
        </w:rPr>
      </w:pPr>
      <w:r w:rsidRPr="00C16B8E">
        <w:rPr>
          <w:sz w:val="22"/>
        </w:rPr>
        <w:t>*</w:t>
      </w:r>
      <w:r w:rsidR="00E71E26">
        <w:rPr>
          <w:sz w:val="22"/>
        </w:rPr>
        <w:t>Préparation d’un a</w:t>
      </w:r>
      <w:r w:rsidRPr="00C16B8E">
        <w:rPr>
          <w:sz w:val="22"/>
        </w:rPr>
        <w:t xml:space="preserve">telier </w:t>
      </w:r>
      <w:r>
        <w:rPr>
          <w:sz w:val="22"/>
        </w:rPr>
        <w:t xml:space="preserve">d’échanges d’expériences sur le </w:t>
      </w:r>
      <w:r w:rsidRPr="00C16B8E">
        <w:rPr>
          <w:sz w:val="22"/>
        </w:rPr>
        <w:t xml:space="preserve">Nexus HDP </w:t>
      </w:r>
      <w:r w:rsidR="00E71E26">
        <w:rPr>
          <w:sz w:val="22"/>
        </w:rPr>
        <w:t>prévu à</w:t>
      </w:r>
      <w:r w:rsidRPr="00C16B8E">
        <w:rPr>
          <w:sz w:val="22"/>
        </w:rPr>
        <w:t xml:space="preserve"> Mao les </w:t>
      </w:r>
      <w:r>
        <w:rPr>
          <w:sz w:val="22"/>
        </w:rPr>
        <w:t>1</w:t>
      </w:r>
      <w:r w:rsidRPr="00C16B8E">
        <w:rPr>
          <w:sz w:val="22"/>
          <w:vertAlign w:val="superscript"/>
        </w:rPr>
        <w:t>er</w:t>
      </w:r>
      <w:r>
        <w:rPr>
          <w:sz w:val="22"/>
        </w:rPr>
        <w:t xml:space="preserve"> et 2 décembre 2022</w:t>
      </w:r>
      <w:r w:rsidR="00E71E26">
        <w:rPr>
          <w:sz w:val="22"/>
        </w:rPr>
        <w:t>. Une quarantaine de participants attendu.</w:t>
      </w:r>
    </w:p>
    <w:p w14:paraId="09ECAE54" w14:textId="77777777" w:rsidR="00B33BFA" w:rsidRPr="002D1958" w:rsidRDefault="00B33BFA" w:rsidP="00C116C4">
      <w:pPr>
        <w:pStyle w:val="Sansinterligne"/>
        <w:jc w:val="both"/>
        <w:rPr>
          <w:rFonts w:cs="Times New Roman"/>
          <w:color w:val="000000" w:themeColor="text1"/>
          <w:sz w:val="22"/>
          <w:lang w:val="fr-FR"/>
        </w:rPr>
      </w:pPr>
    </w:p>
    <w:p w14:paraId="0DFA41AA" w14:textId="29262B6E" w:rsidR="00DF6ADD" w:rsidRPr="005E466D" w:rsidRDefault="00C116C4" w:rsidP="00C116C4">
      <w:pPr>
        <w:pStyle w:val="Sansinterligne"/>
        <w:jc w:val="both"/>
        <w:rPr>
          <w:rFonts w:cs="Times New Roman"/>
          <w:b/>
          <w:iCs/>
          <w:color w:val="000000" w:themeColor="text1"/>
          <w:sz w:val="22"/>
          <w:lang w:val="fr-FR"/>
        </w:rPr>
      </w:pPr>
      <w:r w:rsidRPr="005E466D">
        <w:rPr>
          <w:rFonts w:cs="Times New Roman"/>
          <w:b/>
          <w:iCs/>
          <w:color w:val="000000" w:themeColor="text1"/>
          <w:sz w:val="22"/>
          <w:lang w:val="fr-FR"/>
        </w:rPr>
        <w:t xml:space="preserve">4. </w:t>
      </w:r>
      <w:r w:rsidR="009955C2" w:rsidRPr="005E466D">
        <w:rPr>
          <w:rFonts w:cs="Times New Roman"/>
          <w:b/>
          <w:iCs/>
          <w:color w:val="000000" w:themeColor="text1"/>
          <w:sz w:val="22"/>
          <w:lang w:val="fr-FR"/>
        </w:rPr>
        <w:t>Échos</w:t>
      </w:r>
      <w:r w:rsidR="00403DE4" w:rsidRPr="005E466D">
        <w:rPr>
          <w:rFonts w:cs="Times New Roman"/>
          <w:b/>
          <w:iCs/>
          <w:color w:val="000000" w:themeColor="text1"/>
          <w:sz w:val="22"/>
          <w:lang w:val="fr-FR"/>
        </w:rPr>
        <w:t xml:space="preserve"> des acteurs </w:t>
      </w:r>
    </w:p>
    <w:p w14:paraId="7F66005F" w14:textId="60C95F87" w:rsidR="00CA211C" w:rsidRDefault="00D55B9F" w:rsidP="00C116C4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*</w:t>
      </w:r>
      <w:r w:rsidR="004A7F75">
        <w:rPr>
          <w:rFonts w:cs="Times New Roman"/>
          <w:iCs/>
          <w:color w:val="000000" w:themeColor="text1"/>
          <w:sz w:val="22"/>
          <w:lang w:val="fr-CM"/>
        </w:rPr>
        <w:t>Accéder aux évaluation sécurité alimentaire</w:t>
      </w:r>
      <w:r w:rsidR="00D47E01">
        <w:rPr>
          <w:rFonts w:cs="Times New Roman"/>
          <w:iCs/>
          <w:color w:val="000000" w:themeColor="text1"/>
          <w:sz w:val="22"/>
          <w:lang w:val="fr-CM"/>
        </w:rPr>
        <w:t xml:space="preserve"> du PAM</w:t>
      </w:r>
      <w:r w:rsidR="004A7F75">
        <w:rPr>
          <w:rFonts w:cs="Times New Roman"/>
          <w:iCs/>
          <w:color w:val="000000" w:themeColor="text1"/>
          <w:sz w:val="22"/>
          <w:lang w:val="fr-CM"/>
        </w:rPr>
        <w:t xml:space="preserve"> sur </w:t>
      </w:r>
      <w:r w:rsidR="004B0A77">
        <w:rPr>
          <w:rFonts w:cs="Times New Roman"/>
          <w:iCs/>
          <w:color w:val="000000" w:themeColor="text1"/>
          <w:sz w:val="22"/>
          <w:lang w:val="fr-CM"/>
        </w:rPr>
        <w:t>www.</w:t>
      </w:r>
      <w:r w:rsidR="007928B9">
        <w:rPr>
          <w:rFonts w:cs="Times New Roman"/>
          <w:iCs/>
          <w:color w:val="000000" w:themeColor="text1"/>
          <w:sz w:val="22"/>
          <w:lang w:val="fr-CM"/>
        </w:rPr>
        <w:t>dataviz.vam.wfp.org/report_explorer</w:t>
      </w:r>
    </w:p>
    <w:p w14:paraId="520F2C29" w14:textId="7D55ED4A" w:rsidR="00166A78" w:rsidRDefault="00D55B9F" w:rsidP="00166A78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*</w:t>
      </w:r>
      <w:r w:rsidR="00166A78">
        <w:rPr>
          <w:rFonts w:cs="Times New Roman"/>
          <w:iCs/>
          <w:color w:val="000000" w:themeColor="text1"/>
          <w:sz w:val="22"/>
          <w:lang w:val="fr-CM"/>
        </w:rPr>
        <w:t xml:space="preserve">Accéder au </w:t>
      </w:r>
      <w:proofErr w:type="spellStart"/>
      <w:r w:rsidR="00166A78">
        <w:rPr>
          <w:rFonts w:cs="Times New Roman"/>
          <w:iCs/>
          <w:color w:val="000000" w:themeColor="text1"/>
          <w:sz w:val="22"/>
          <w:lang w:val="fr-CM"/>
        </w:rPr>
        <w:t>gender</w:t>
      </w:r>
      <w:proofErr w:type="spellEnd"/>
      <w:r w:rsidR="00166A78">
        <w:rPr>
          <w:rFonts w:cs="Times New Roman"/>
          <w:iCs/>
          <w:color w:val="000000" w:themeColor="text1"/>
          <w:sz w:val="22"/>
          <w:lang w:val="fr-CM"/>
        </w:rPr>
        <w:t xml:space="preserve"> Marker sur https://www.iascgenderwithagemaker.com.</w:t>
      </w:r>
    </w:p>
    <w:p w14:paraId="7B37F79E" w14:textId="0FB2D793" w:rsidR="00F061B0" w:rsidRPr="00BD5AF0" w:rsidRDefault="0012320E" w:rsidP="00C116C4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*</w:t>
      </w:r>
      <w:r w:rsidR="00E2680B" w:rsidRPr="00E2680B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r w:rsidR="00551F39">
        <w:rPr>
          <w:rFonts w:cs="Times New Roman"/>
          <w:iCs/>
          <w:color w:val="000000" w:themeColor="text1"/>
          <w:sz w:val="22"/>
          <w:lang w:val="fr-CM"/>
        </w:rPr>
        <w:t>Accéder</w:t>
      </w:r>
      <w:r w:rsidR="00E2680B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r w:rsidR="001B46EA">
        <w:rPr>
          <w:rFonts w:cs="Times New Roman"/>
          <w:iCs/>
          <w:color w:val="000000" w:themeColor="text1"/>
          <w:sz w:val="22"/>
          <w:lang w:val="fr-CM"/>
        </w:rPr>
        <w:t xml:space="preserve">aux informations sur </w:t>
      </w:r>
      <w:r>
        <w:rPr>
          <w:rFonts w:cs="Times New Roman"/>
          <w:iCs/>
          <w:color w:val="000000" w:themeColor="text1"/>
          <w:sz w:val="22"/>
          <w:lang w:val="fr-CM"/>
        </w:rPr>
        <w:t>SEADS</w:t>
      </w:r>
      <w:r w:rsidR="00BD5AF0">
        <w:rPr>
          <w:rFonts w:cs="Times New Roman"/>
          <w:iCs/>
          <w:color w:val="000000" w:themeColor="text1"/>
          <w:sz w:val="22"/>
          <w:lang w:val="fr-CM"/>
        </w:rPr>
        <w:t xml:space="preserve"> : </w:t>
      </w:r>
      <w:r w:rsidR="00BD5AF0" w:rsidRPr="00BD5AF0">
        <w:rPr>
          <w:rFonts w:cs="Times New Roman"/>
          <w:iCs/>
          <w:color w:val="000000" w:themeColor="text1"/>
          <w:sz w:val="22"/>
          <w:lang w:val="fr-CM"/>
        </w:rPr>
        <w:t>https://Seads-standards.org</w:t>
      </w:r>
    </w:p>
    <w:p w14:paraId="617B6AF0" w14:textId="65A4925B" w:rsidR="001B46EA" w:rsidRDefault="001B46EA" w:rsidP="00C116C4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*</w:t>
      </w:r>
      <w:r w:rsidR="00551F39">
        <w:rPr>
          <w:rFonts w:cs="Times New Roman"/>
          <w:iCs/>
          <w:color w:val="000000" w:themeColor="text1"/>
          <w:sz w:val="22"/>
          <w:lang w:val="fr-CM"/>
        </w:rPr>
        <w:t>Accéder</w:t>
      </w:r>
      <w:r>
        <w:rPr>
          <w:rFonts w:cs="Times New Roman"/>
          <w:iCs/>
          <w:color w:val="000000" w:themeColor="text1"/>
          <w:sz w:val="22"/>
          <w:lang w:val="fr-CM"/>
        </w:rPr>
        <w:t xml:space="preserve"> aux informations sur LEGS</w:t>
      </w:r>
      <w:r w:rsidR="00C16581">
        <w:rPr>
          <w:rFonts w:cs="Times New Roman"/>
          <w:iCs/>
          <w:color w:val="000000" w:themeColor="text1"/>
          <w:sz w:val="22"/>
          <w:lang w:val="fr-CM"/>
        </w:rPr>
        <w:t xml:space="preserve"> : </w:t>
      </w:r>
      <w:r w:rsidR="00C16581" w:rsidRPr="00C16581">
        <w:rPr>
          <w:rFonts w:cs="Times New Roman"/>
          <w:iCs/>
          <w:color w:val="000000" w:themeColor="text1"/>
          <w:sz w:val="22"/>
          <w:lang w:val="fr-CM"/>
        </w:rPr>
        <w:t>https://www.livestock-emergency.net/fr/</w:t>
      </w:r>
    </w:p>
    <w:p w14:paraId="4F4FB3F5" w14:textId="1E4276B6" w:rsidR="001B46EA" w:rsidRDefault="001B46EA" w:rsidP="00C116C4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*</w:t>
      </w:r>
      <w:r w:rsidR="00551F39">
        <w:rPr>
          <w:rFonts w:cs="Times New Roman"/>
          <w:iCs/>
          <w:color w:val="000000" w:themeColor="text1"/>
          <w:sz w:val="22"/>
          <w:lang w:val="fr-CM"/>
        </w:rPr>
        <w:t>Accéder</w:t>
      </w:r>
      <w:r>
        <w:rPr>
          <w:rFonts w:cs="Times New Roman"/>
          <w:iCs/>
          <w:color w:val="000000" w:themeColor="text1"/>
          <w:sz w:val="22"/>
          <w:lang w:val="fr-CM"/>
        </w:rPr>
        <w:t xml:space="preserve"> aux informations sur SPHERE</w:t>
      </w:r>
      <w:r w:rsidR="00E2680B">
        <w:rPr>
          <w:rFonts w:cs="Times New Roman"/>
          <w:iCs/>
          <w:color w:val="000000" w:themeColor="text1"/>
          <w:sz w:val="22"/>
          <w:lang w:val="fr-CM"/>
        </w:rPr>
        <w:t> : www.spherestandards.org</w:t>
      </w:r>
    </w:p>
    <w:p w14:paraId="6FBC5251" w14:textId="77777777" w:rsidR="0012320E" w:rsidRPr="008A389D" w:rsidRDefault="0012320E" w:rsidP="00C116C4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</w:p>
    <w:p w14:paraId="27F64BDE" w14:textId="69E160D1" w:rsidR="002C268A" w:rsidRPr="00E637EE" w:rsidRDefault="009955C2" w:rsidP="00C116C4">
      <w:pPr>
        <w:pStyle w:val="Sansinterligne"/>
        <w:jc w:val="both"/>
        <w:rPr>
          <w:rFonts w:cs="Times New Roman"/>
          <w:b/>
          <w:bCs/>
          <w:iCs/>
          <w:color w:val="000000" w:themeColor="text1"/>
          <w:sz w:val="22"/>
          <w:lang w:val="fr-CM"/>
        </w:rPr>
      </w:pPr>
      <w:r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>5</w:t>
      </w:r>
      <w:r w:rsidR="00DF6ADD"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 xml:space="preserve">. </w:t>
      </w:r>
      <w:r w:rsidR="002C268A"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>Renforcement</w:t>
      </w:r>
      <w:r w:rsidR="00E637EE"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 xml:space="preserve"> des capacités</w:t>
      </w:r>
    </w:p>
    <w:p w14:paraId="750D8CFE" w14:textId="5BF0D38C" w:rsidR="002453F3" w:rsidRDefault="00CF3A36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 xml:space="preserve">*Session de renforcement des capacités des partenaires sur </w:t>
      </w:r>
      <w:r w:rsidR="00AD0622">
        <w:rPr>
          <w:rFonts w:cs="Times New Roman"/>
          <w:iCs/>
          <w:color w:val="000000" w:themeColor="text1"/>
          <w:sz w:val="22"/>
          <w:lang w:val="fr-CM"/>
        </w:rPr>
        <w:t>VIH et GBV</w:t>
      </w:r>
      <w:r w:rsidR="00E45D68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r w:rsidR="00686AE5">
        <w:rPr>
          <w:rFonts w:cs="Times New Roman"/>
          <w:iCs/>
          <w:color w:val="000000" w:themeColor="text1"/>
          <w:sz w:val="22"/>
          <w:lang w:val="fr-CM"/>
        </w:rPr>
        <w:t>déroulée</w:t>
      </w:r>
      <w:r w:rsidR="00E45D68">
        <w:rPr>
          <w:rFonts w:cs="Times New Roman"/>
          <w:iCs/>
          <w:color w:val="000000" w:themeColor="text1"/>
          <w:sz w:val="22"/>
          <w:lang w:val="fr-CM"/>
        </w:rPr>
        <w:t xml:space="preserve"> ce jour</w:t>
      </w:r>
      <w:r w:rsidR="0094299C">
        <w:rPr>
          <w:rFonts w:cs="Times New Roman"/>
          <w:iCs/>
          <w:color w:val="000000" w:themeColor="text1"/>
          <w:sz w:val="22"/>
          <w:lang w:val="fr-CM"/>
        </w:rPr>
        <w:t xml:space="preserve"> a N’Djamena</w:t>
      </w:r>
      <w:r w:rsidR="00E45D68">
        <w:rPr>
          <w:rFonts w:cs="Times New Roman"/>
          <w:iCs/>
          <w:color w:val="000000" w:themeColor="text1"/>
          <w:sz w:val="22"/>
          <w:lang w:val="fr-CM"/>
        </w:rPr>
        <w:t xml:space="preserve">. </w:t>
      </w:r>
      <w:r w:rsidR="0094299C">
        <w:rPr>
          <w:rFonts w:cs="Times New Roman"/>
          <w:iCs/>
          <w:color w:val="000000" w:themeColor="text1"/>
          <w:sz w:val="22"/>
          <w:lang w:val="fr-CM"/>
        </w:rPr>
        <w:t xml:space="preserve">Elle a été </w:t>
      </w:r>
      <w:r w:rsidR="007479F1">
        <w:rPr>
          <w:rFonts w:cs="Times New Roman"/>
          <w:iCs/>
          <w:color w:val="000000" w:themeColor="text1"/>
          <w:sz w:val="22"/>
          <w:lang w:val="fr-CM"/>
        </w:rPr>
        <w:t>réalisée</w:t>
      </w:r>
      <w:r w:rsidR="0094299C">
        <w:rPr>
          <w:rFonts w:cs="Times New Roman"/>
          <w:iCs/>
          <w:color w:val="000000" w:themeColor="text1"/>
          <w:sz w:val="22"/>
          <w:lang w:val="fr-CM"/>
        </w:rPr>
        <w:t xml:space="preserve"> en duplexe avec les sous clusters de Bol, </w:t>
      </w:r>
      <w:proofErr w:type="spellStart"/>
      <w:r w:rsidR="0094299C">
        <w:rPr>
          <w:rFonts w:cs="Times New Roman"/>
          <w:iCs/>
          <w:color w:val="000000" w:themeColor="text1"/>
          <w:sz w:val="22"/>
          <w:lang w:val="fr-CM"/>
        </w:rPr>
        <w:t>Baga</w:t>
      </w:r>
      <w:proofErr w:type="spellEnd"/>
      <w:r w:rsidR="0094299C">
        <w:rPr>
          <w:rFonts w:cs="Times New Roman"/>
          <w:iCs/>
          <w:color w:val="000000" w:themeColor="text1"/>
          <w:sz w:val="22"/>
          <w:lang w:val="fr-CM"/>
        </w:rPr>
        <w:t xml:space="preserve"> Sola, Abéché.</w:t>
      </w:r>
      <w:r w:rsidR="00AD0622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r w:rsidR="00110E8D">
        <w:rPr>
          <w:rFonts w:cs="Times New Roman"/>
          <w:iCs/>
          <w:color w:val="000000" w:themeColor="text1"/>
          <w:sz w:val="22"/>
          <w:lang w:val="fr-CM"/>
        </w:rPr>
        <w:t xml:space="preserve"> </w:t>
      </w:r>
    </w:p>
    <w:p w14:paraId="2016E1F6" w14:textId="788DEB87" w:rsidR="00333B14" w:rsidRDefault="007479F1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 w:rsidRPr="00F438FA">
        <w:rPr>
          <w:rFonts w:cs="Times New Roman"/>
          <w:b/>
          <w:bCs/>
          <w:iCs/>
          <w:color w:val="000000" w:themeColor="text1"/>
          <w:sz w:val="22"/>
          <w:lang w:val="fr-CM"/>
        </w:rPr>
        <w:t xml:space="preserve">Thème 1 </w:t>
      </w:r>
      <w:r w:rsidR="00E45D68" w:rsidRPr="00F438FA">
        <w:rPr>
          <w:rFonts w:cs="Times New Roman"/>
          <w:b/>
          <w:bCs/>
          <w:iCs/>
          <w:color w:val="000000" w:themeColor="text1"/>
          <w:sz w:val="22"/>
          <w:lang w:val="fr-CM"/>
        </w:rPr>
        <w:t>VIH</w:t>
      </w:r>
      <w:r w:rsidR="00551F39" w:rsidRPr="00F438FA">
        <w:rPr>
          <w:rFonts w:cs="Times New Roman"/>
          <w:b/>
          <w:bCs/>
          <w:iCs/>
          <w:color w:val="000000" w:themeColor="text1"/>
          <w:sz w:val="22"/>
          <w:lang w:val="fr-CM"/>
        </w:rPr>
        <w:t xml:space="preserve"> </w:t>
      </w:r>
      <w:r w:rsidRPr="00F438FA">
        <w:rPr>
          <w:rFonts w:cs="Times New Roman"/>
          <w:b/>
          <w:bCs/>
          <w:iCs/>
          <w:color w:val="000000" w:themeColor="text1"/>
          <w:sz w:val="22"/>
          <w:lang w:val="fr-CM"/>
        </w:rPr>
        <w:t xml:space="preserve">par </w:t>
      </w:r>
      <w:r w:rsidR="00551F39" w:rsidRPr="00F438FA">
        <w:rPr>
          <w:rFonts w:cs="Times New Roman"/>
          <w:b/>
          <w:bCs/>
          <w:iCs/>
          <w:color w:val="000000" w:themeColor="text1"/>
          <w:sz w:val="22"/>
          <w:lang w:val="fr-CM"/>
        </w:rPr>
        <w:t>ONUSIDA</w:t>
      </w:r>
      <w:r w:rsidR="00D47E01">
        <w:rPr>
          <w:rFonts w:cs="Times New Roman"/>
          <w:iCs/>
          <w:color w:val="000000" w:themeColor="text1"/>
          <w:sz w:val="22"/>
          <w:lang w:val="fr-CM"/>
        </w:rPr>
        <w:t xml:space="preserve">. </w:t>
      </w:r>
      <w:r>
        <w:rPr>
          <w:rFonts w:cs="Times New Roman"/>
          <w:iCs/>
          <w:color w:val="000000" w:themeColor="text1"/>
          <w:sz w:val="22"/>
          <w:lang w:val="fr-CM"/>
        </w:rPr>
        <w:t xml:space="preserve">Les articulations des </w:t>
      </w:r>
      <w:r w:rsidR="00333B14">
        <w:rPr>
          <w:rFonts w:cs="Times New Roman"/>
          <w:iCs/>
          <w:color w:val="000000" w:themeColor="text1"/>
          <w:sz w:val="22"/>
          <w:lang w:val="fr-CM"/>
        </w:rPr>
        <w:t>présentations</w:t>
      </w:r>
      <w:r>
        <w:rPr>
          <w:rFonts w:cs="Times New Roman"/>
          <w:iCs/>
          <w:color w:val="000000" w:themeColor="text1"/>
          <w:sz w:val="22"/>
          <w:lang w:val="fr-CM"/>
        </w:rPr>
        <w:t xml:space="preserve"> ont </w:t>
      </w:r>
      <w:r w:rsidR="00A51D1A" w:rsidRPr="00E9530E">
        <w:rPr>
          <w:rFonts w:cs="Times New Roman"/>
          <w:iCs/>
          <w:color w:val="000000" w:themeColor="text1"/>
          <w:sz w:val="22"/>
          <w:lang w:val="fr-CM"/>
        </w:rPr>
        <w:t>abordés :</w:t>
      </w:r>
    </w:p>
    <w:p w14:paraId="3541474D" w14:textId="0BF52F09" w:rsidR="00A51D1A" w:rsidRDefault="00333B14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&gt;</w:t>
      </w:r>
      <w:r w:rsidR="00E9530E" w:rsidRPr="00E9530E">
        <w:rPr>
          <w:rFonts w:cs="Times New Roman"/>
          <w:iCs/>
          <w:color w:val="000000" w:themeColor="text1"/>
          <w:sz w:val="22"/>
          <w:lang w:val="fr-CM"/>
        </w:rPr>
        <w:t>C</w:t>
      </w:r>
      <w:r w:rsidR="00E9530E">
        <w:rPr>
          <w:rFonts w:cs="Times New Roman"/>
          <w:iCs/>
          <w:color w:val="000000" w:themeColor="text1"/>
          <w:sz w:val="22"/>
          <w:lang w:val="fr-CM"/>
        </w:rPr>
        <w:t>ontexte épidémiologique</w:t>
      </w:r>
    </w:p>
    <w:p w14:paraId="0B7E6712" w14:textId="1E748C4F" w:rsidR="00BC670E" w:rsidRDefault="00333B14" w:rsidP="00325DF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&gt;</w:t>
      </w:r>
      <w:r w:rsidR="00E9530E">
        <w:rPr>
          <w:rFonts w:cs="Times New Roman"/>
          <w:iCs/>
          <w:color w:val="000000" w:themeColor="text1"/>
          <w:sz w:val="22"/>
          <w:lang w:val="fr-CM"/>
        </w:rPr>
        <w:t>Modes de transmission</w:t>
      </w:r>
      <w:r w:rsidR="00325DFD">
        <w:rPr>
          <w:rFonts w:cs="Times New Roman"/>
          <w:iCs/>
          <w:color w:val="000000" w:themeColor="text1"/>
          <w:sz w:val="22"/>
          <w:lang w:val="fr-CM"/>
        </w:rPr>
        <w:t xml:space="preserve"> : </w:t>
      </w:r>
      <w:r>
        <w:rPr>
          <w:rFonts w:cs="Times New Roman"/>
          <w:iCs/>
          <w:color w:val="000000" w:themeColor="text1"/>
          <w:sz w:val="22"/>
          <w:lang w:val="fr-CM"/>
        </w:rPr>
        <w:t>-v</w:t>
      </w:r>
      <w:r w:rsidR="00E9530E">
        <w:rPr>
          <w:rFonts w:cs="Times New Roman"/>
          <w:iCs/>
          <w:color w:val="000000" w:themeColor="text1"/>
          <w:sz w:val="22"/>
          <w:lang w:val="fr-CM"/>
        </w:rPr>
        <w:t>oie sexuelle</w:t>
      </w:r>
      <w:r w:rsidR="00325DFD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r>
        <w:rPr>
          <w:rFonts w:cs="Times New Roman"/>
          <w:iCs/>
          <w:color w:val="000000" w:themeColor="text1"/>
          <w:sz w:val="22"/>
          <w:lang w:val="fr-CM"/>
        </w:rPr>
        <w:t>-voie</w:t>
      </w:r>
      <w:r w:rsidR="00E9530E">
        <w:rPr>
          <w:rFonts w:cs="Times New Roman"/>
          <w:iCs/>
          <w:color w:val="000000" w:themeColor="text1"/>
          <w:sz w:val="22"/>
          <w:lang w:val="fr-CM"/>
        </w:rPr>
        <w:t xml:space="preserve"> sanguine</w:t>
      </w:r>
      <w:r w:rsidR="00325DFD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r w:rsidR="00CA34F6">
        <w:rPr>
          <w:rFonts w:cs="Times New Roman"/>
          <w:iCs/>
          <w:color w:val="000000" w:themeColor="text1"/>
          <w:sz w:val="22"/>
          <w:lang w:val="fr-CM"/>
        </w:rPr>
        <w:t>-voie</w:t>
      </w:r>
      <w:r w:rsidR="00E9530E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proofErr w:type="spellStart"/>
      <w:r w:rsidR="00E9530E">
        <w:rPr>
          <w:rFonts w:cs="Times New Roman"/>
          <w:iCs/>
          <w:color w:val="000000" w:themeColor="text1"/>
          <w:sz w:val="22"/>
          <w:lang w:val="fr-CM"/>
        </w:rPr>
        <w:t>materno</w:t>
      </w:r>
      <w:proofErr w:type="spellEnd"/>
      <w:r w:rsidR="00E9530E">
        <w:rPr>
          <w:rFonts w:cs="Times New Roman"/>
          <w:iCs/>
          <w:color w:val="000000" w:themeColor="text1"/>
          <w:sz w:val="22"/>
          <w:lang w:val="fr-CM"/>
        </w:rPr>
        <w:t>-fœtale</w:t>
      </w:r>
    </w:p>
    <w:p w14:paraId="48B49E76" w14:textId="7813418D" w:rsidR="00282100" w:rsidRDefault="00333B14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&gt;</w:t>
      </w:r>
      <w:r w:rsidR="00BC670E">
        <w:rPr>
          <w:rFonts w:cs="Times New Roman"/>
          <w:iCs/>
          <w:color w:val="000000" w:themeColor="text1"/>
          <w:sz w:val="22"/>
          <w:lang w:val="fr-CM"/>
        </w:rPr>
        <w:t xml:space="preserve">Modes de </w:t>
      </w:r>
      <w:r w:rsidR="00C03DB8">
        <w:rPr>
          <w:rFonts w:cs="Times New Roman"/>
          <w:iCs/>
          <w:color w:val="000000" w:themeColor="text1"/>
          <w:sz w:val="22"/>
          <w:lang w:val="fr-CM"/>
        </w:rPr>
        <w:t>prévention</w:t>
      </w:r>
      <w:r w:rsidR="00BC670E">
        <w:rPr>
          <w:rFonts w:cs="Times New Roman"/>
          <w:iCs/>
          <w:color w:val="000000" w:themeColor="text1"/>
          <w:sz w:val="22"/>
          <w:lang w:val="fr-CM"/>
        </w:rPr>
        <w:t> : -avant la grossesse</w:t>
      </w:r>
      <w:r w:rsidR="00325DFD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r w:rsidR="00BC670E">
        <w:rPr>
          <w:rFonts w:cs="Times New Roman"/>
          <w:iCs/>
          <w:color w:val="000000" w:themeColor="text1"/>
          <w:sz w:val="22"/>
          <w:lang w:val="fr-CM"/>
        </w:rPr>
        <w:t>-pendant la grossesse</w:t>
      </w:r>
      <w:r w:rsidR="00325DFD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r w:rsidR="00282100">
        <w:rPr>
          <w:rFonts w:cs="Times New Roman"/>
          <w:iCs/>
          <w:color w:val="000000" w:themeColor="text1"/>
          <w:sz w:val="22"/>
          <w:lang w:val="fr-CM"/>
        </w:rPr>
        <w:t>-lors de l’accouchement</w:t>
      </w:r>
      <w:r w:rsidR="00325DFD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r w:rsidR="00282100">
        <w:rPr>
          <w:rFonts w:cs="Times New Roman"/>
          <w:iCs/>
          <w:color w:val="000000" w:themeColor="text1"/>
          <w:sz w:val="22"/>
          <w:lang w:val="fr-CM"/>
        </w:rPr>
        <w:t xml:space="preserve">-pendant l’allaitement -ARV-Condom </w:t>
      </w:r>
    </w:p>
    <w:p w14:paraId="7A6C61F1" w14:textId="7A62296F" w:rsidR="00E9530E" w:rsidRDefault="00CA34F6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&gt;</w:t>
      </w:r>
      <w:r w:rsidR="00847ADB">
        <w:rPr>
          <w:rFonts w:cs="Times New Roman"/>
          <w:iCs/>
          <w:color w:val="000000" w:themeColor="text1"/>
          <w:sz w:val="22"/>
          <w:lang w:val="fr-CM"/>
        </w:rPr>
        <w:t>Conséquences du VIH sur la Nutrition et celles de la Nutrition sur le VIH</w:t>
      </w:r>
    </w:p>
    <w:p w14:paraId="0588B082" w14:textId="22DC6FDA" w:rsidR="00847ADB" w:rsidRDefault="00CA34F6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&gt;</w:t>
      </w:r>
      <w:r w:rsidR="00847ADB">
        <w:rPr>
          <w:rFonts w:cs="Times New Roman"/>
          <w:iCs/>
          <w:color w:val="000000" w:themeColor="text1"/>
          <w:sz w:val="22"/>
          <w:lang w:val="fr-CM"/>
        </w:rPr>
        <w:t xml:space="preserve">Analyse de la charge virale et </w:t>
      </w:r>
      <w:r w:rsidR="00CF49B9">
        <w:rPr>
          <w:rFonts w:cs="Times New Roman"/>
          <w:iCs/>
          <w:color w:val="000000" w:themeColor="text1"/>
          <w:sz w:val="22"/>
          <w:lang w:val="fr-CM"/>
        </w:rPr>
        <w:t xml:space="preserve">ses avantages. </w:t>
      </w:r>
    </w:p>
    <w:p w14:paraId="6932BBFF" w14:textId="4A0ACA25" w:rsidR="00CF49B9" w:rsidRDefault="00CF49B9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 xml:space="preserve">Les débats ont permis au facilitateur d’apporter des éléments de réponse </w:t>
      </w:r>
      <w:r w:rsidR="000B0B87">
        <w:rPr>
          <w:rFonts w:cs="Times New Roman"/>
          <w:iCs/>
          <w:color w:val="000000" w:themeColor="text1"/>
          <w:sz w:val="22"/>
          <w:lang w:val="fr-CM"/>
        </w:rPr>
        <w:t>aux</w:t>
      </w:r>
      <w:r>
        <w:rPr>
          <w:rFonts w:cs="Times New Roman"/>
          <w:iCs/>
          <w:color w:val="000000" w:themeColor="text1"/>
          <w:sz w:val="22"/>
          <w:lang w:val="fr-CM"/>
        </w:rPr>
        <w:t xml:space="preserve"> questions relatives a : </w:t>
      </w:r>
    </w:p>
    <w:p w14:paraId="09C60802" w14:textId="39EE327C" w:rsidR="00CF49B9" w:rsidRDefault="00DB4350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 xml:space="preserve">-la transmission </w:t>
      </w:r>
      <w:proofErr w:type="spellStart"/>
      <w:r>
        <w:rPr>
          <w:rFonts w:cs="Times New Roman"/>
          <w:iCs/>
          <w:color w:val="000000" w:themeColor="text1"/>
          <w:sz w:val="22"/>
          <w:lang w:val="fr-CM"/>
        </w:rPr>
        <w:t>materno</w:t>
      </w:r>
      <w:proofErr w:type="spellEnd"/>
      <w:r>
        <w:rPr>
          <w:rFonts w:cs="Times New Roman"/>
          <w:iCs/>
          <w:color w:val="000000" w:themeColor="text1"/>
          <w:sz w:val="22"/>
          <w:lang w:val="fr-CM"/>
        </w:rPr>
        <w:t>-fœtale du VIH</w:t>
      </w:r>
    </w:p>
    <w:p w14:paraId="02139FC9" w14:textId="0C80C122" w:rsidR="00DB4350" w:rsidRDefault="00DB4350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 xml:space="preserve">-la </w:t>
      </w:r>
      <w:proofErr w:type="spellStart"/>
      <w:r>
        <w:rPr>
          <w:rFonts w:cs="Times New Roman"/>
          <w:iCs/>
          <w:color w:val="000000" w:themeColor="text1"/>
          <w:sz w:val="22"/>
          <w:lang w:val="fr-CM"/>
        </w:rPr>
        <w:t>séro</w:t>
      </w:r>
      <w:proofErr w:type="spellEnd"/>
      <w:r>
        <w:rPr>
          <w:rFonts w:cs="Times New Roman"/>
          <w:iCs/>
          <w:color w:val="000000" w:themeColor="text1"/>
          <w:sz w:val="22"/>
          <w:lang w:val="fr-CM"/>
        </w:rPr>
        <w:t xml:space="preserve">-discordance des couples </w:t>
      </w:r>
    </w:p>
    <w:p w14:paraId="0A2D5833" w14:textId="0112BFDC" w:rsidR="00DB4350" w:rsidRDefault="00DB4350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-</w:t>
      </w:r>
      <w:r w:rsidR="00617D83">
        <w:rPr>
          <w:rFonts w:cs="Times New Roman"/>
          <w:iCs/>
          <w:color w:val="000000" w:themeColor="text1"/>
          <w:sz w:val="22"/>
          <w:lang w:val="fr-CM"/>
        </w:rPr>
        <w:t>l’importance du dépistage au VIH</w:t>
      </w:r>
      <w:r w:rsidR="00DE0BF3">
        <w:rPr>
          <w:rFonts w:cs="Times New Roman"/>
          <w:iCs/>
          <w:color w:val="000000" w:themeColor="text1"/>
          <w:sz w:val="22"/>
          <w:lang w:val="fr-CM"/>
        </w:rPr>
        <w:t xml:space="preserve"> surtout chez les femmes enceintes et allaitantes</w:t>
      </w:r>
    </w:p>
    <w:p w14:paraId="51F975EA" w14:textId="17F17D10" w:rsidR="00617D83" w:rsidRDefault="00617D83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-</w:t>
      </w:r>
      <w:r w:rsidR="00DE0BF3">
        <w:rPr>
          <w:rFonts w:cs="Times New Roman"/>
          <w:iCs/>
          <w:color w:val="000000" w:themeColor="text1"/>
          <w:sz w:val="22"/>
          <w:lang w:val="fr-CM"/>
        </w:rPr>
        <w:t>la répartition des tranches d’âge dans l’analyse des données sur le VIH/sida</w:t>
      </w:r>
    </w:p>
    <w:p w14:paraId="5CD191EA" w14:textId="3D7F5978" w:rsidR="00DE0BF3" w:rsidRDefault="00DE0BF3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-</w:t>
      </w:r>
      <w:r w:rsidR="002D36BC">
        <w:rPr>
          <w:rFonts w:cs="Times New Roman"/>
          <w:iCs/>
          <w:color w:val="000000" w:themeColor="text1"/>
          <w:sz w:val="22"/>
          <w:lang w:val="fr-CM"/>
        </w:rPr>
        <w:t>l</w:t>
      </w:r>
      <w:r w:rsidR="000B0B87">
        <w:rPr>
          <w:rFonts w:cs="Times New Roman"/>
          <w:iCs/>
          <w:color w:val="000000" w:themeColor="text1"/>
          <w:sz w:val="22"/>
          <w:lang w:val="fr-CM"/>
        </w:rPr>
        <w:t>’</w:t>
      </w:r>
      <w:r w:rsidR="002D36BC">
        <w:rPr>
          <w:rFonts w:cs="Times New Roman"/>
          <w:iCs/>
          <w:color w:val="000000" w:themeColor="text1"/>
          <w:sz w:val="22"/>
          <w:lang w:val="fr-CM"/>
        </w:rPr>
        <w:t xml:space="preserve">analyse </w:t>
      </w:r>
      <w:r w:rsidR="00E26FC4">
        <w:rPr>
          <w:rFonts w:cs="Times New Roman"/>
          <w:iCs/>
          <w:color w:val="000000" w:themeColor="text1"/>
          <w:sz w:val="22"/>
          <w:lang w:val="fr-CM"/>
        </w:rPr>
        <w:t xml:space="preserve">épidémiologique </w:t>
      </w:r>
      <w:r w:rsidR="002D36BC">
        <w:rPr>
          <w:rFonts w:cs="Times New Roman"/>
          <w:iCs/>
          <w:color w:val="000000" w:themeColor="text1"/>
          <w:sz w:val="22"/>
          <w:lang w:val="fr-CM"/>
        </w:rPr>
        <w:t xml:space="preserve">des groupes spécifiques </w:t>
      </w:r>
      <w:r w:rsidR="00E26FC4">
        <w:rPr>
          <w:rFonts w:cs="Times New Roman"/>
          <w:iCs/>
          <w:color w:val="000000" w:themeColor="text1"/>
          <w:sz w:val="22"/>
          <w:lang w:val="fr-CM"/>
        </w:rPr>
        <w:t xml:space="preserve">tels que </w:t>
      </w:r>
      <w:r w:rsidR="002D36BC">
        <w:rPr>
          <w:rFonts w:cs="Times New Roman"/>
          <w:iCs/>
          <w:color w:val="000000" w:themeColor="text1"/>
          <w:sz w:val="22"/>
          <w:lang w:val="fr-CM"/>
        </w:rPr>
        <w:t>les travailleurs de l’industrie du sexe,</w:t>
      </w:r>
      <w:r w:rsidR="00E26FC4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proofErr w:type="spellStart"/>
      <w:r w:rsidR="00E26FC4">
        <w:rPr>
          <w:rFonts w:cs="Times New Roman"/>
          <w:iCs/>
          <w:color w:val="000000" w:themeColor="text1"/>
          <w:sz w:val="22"/>
          <w:lang w:val="fr-CM"/>
        </w:rPr>
        <w:t>etc</w:t>
      </w:r>
      <w:proofErr w:type="spellEnd"/>
    </w:p>
    <w:p w14:paraId="64E7AE4E" w14:textId="52F223FA" w:rsidR="002D36BC" w:rsidRDefault="002D36BC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-l’impact du VIH/sida sur la sécurité alimentaire et les moyens d’existence</w:t>
      </w:r>
    </w:p>
    <w:p w14:paraId="2E5B0CC2" w14:textId="6CBCA907" w:rsidR="00A44132" w:rsidRDefault="00A44132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-le mode d’administration des anti retro viraux au nourrisson</w:t>
      </w:r>
    </w:p>
    <w:p w14:paraId="1CAD5127" w14:textId="7A35ADF3" w:rsidR="00A44132" w:rsidRDefault="00A44132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-le lien entre VIH et Nutrition</w:t>
      </w:r>
    </w:p>
    <w:p w14:paraId="785F2D5F" w14:textId="44BF4521" w:rsidR="00A44132" w:rsidRDefault="00A44132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-</w:t>
      </w:r>
      <w:r w:rsidR="006F3C10">
        <w:rPr>
          <w:rFonts w:cs="Times New Roman"/>
          <w:iCs/>
          <w:color w:val="000000" w:themeColor="text1"/>
          <w:sz w:val="22"/>
          <w:lang w:val="fr-CM"/>
        </w:rPr>
        <w:t>l’intégration des notions de VIH</w:t>
      </w:r>
      <w:r w:rsidR="00E26FC4">
        <w:rPr>
          <w:rFonts w:cs="Times New Roman"/>
          <w:iCs/>
          <w:color w:val="000000" w:themeColor="text1"/>
          <w:sz w:val="22"/>
          <w:lang w:val="fr-CM"/>
        </w:rPr>
        <w:t>/sida</w:t>
      </w:r>
      <w:r w:rsidR="006F3C10">
        <w:rPr>
          <w:rFonts w:cs="Times New Roman"/>
          <w:iCs/>
          <w:color w:val="000000" w:themeColor="text1"/>
          <w:sz w:val="22"/>
          <w:lang w:val="fr-CM"/>
        </w:rPr>
        <w:t xml:space="preserve"> dans les projets humanitaires, les campagnes de sensibilisation</w:t>
      </w:r>
      <w:r w:rsidR="002629FE">
        <w:rPr>
          <w:rFonts w:cs="Times New Roman"/>
          <w:iCs/>
          <w:color w:val="000000" w:themeColor="text1"/>
          <w:sz w:val="22"/>
          <w:lang w:val="fr-CM"/>
        </w:rPr>
        <w:t xml:space="preserve"> dans un contexte o</w:t>
      </w:r>
      <w:r w:rsidR="00E26FC4">
        <w:rPr>
          <w:rFonts w:cs="Times New Roman"/>
          <w:iCs/>
          <w:color w:val="000000" w:themeColor="text1"/>
          <w:sz w:val="22"/>
          <w:lang w:val="fr-CM"/>
        </w:rPr>
        <w:t>ù</w:t>
      </w:r>
      <w:r w:rsidR="002629FE">
        <w:rPr>
          <w:rFonts w:cs="Times New Roman"/>
          <w:iCs/>
          <w:color w:val="000000" w:themeColor="text1"/>
          <w:sz w:val="22"/>
          <w:lang w:val="fr-CM"/>
        </w:rPr>
        <w:t xml:space="preserve"> le sexe est tabou</w:t>
      </w:r>
    </w:p>
    <w:p w14:paraId="41958B59" w14:textId="77777777" w:rsidR="002629FE" w:rsidRDefault="006F3C10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-la sensibilisation des hommes en uniforme dans un contexte d’</w:t>
      </w:r>
      <w:r w:rsidR="002629FE">
        <w:rPr>
          <w:rFonts w:cs="Times New Roman"/>
          <w:iCs/>
          <w:color w:val="000000" w:themeColor="text1"/>
          <w:sz w:val="22"/>
          <w:lang w:val="fr-CM"/>
        </w:rPr>
        <w:t>insécurité</w:t>
      </w:r>
    </w:p>
    <w:p w14:paraId="21D6F5CB" w14:textId="37894939" w:rsidR="006F3C10" w:rsidRDefault="002629FE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 xml:space="preserve">-le suivi des indicateurs sur la comorbidité </w:t>
      </w:r>
      <w:r w:rsidR="006F3C10">
        <w:rPr>
          <w:rFonts w:cs="Times New Roman"/>
          <w:iCs/>
          <w:color w:val="000000" w:themeColor="text1"/>
          <w:sz w:val="22"/>
          <w:lang w:val="fr-CM"/>
        </w:rPr>
        <w:t xml:space="preserve"> </w:t>
      </w:r>
    </w:p>
    <w:p w14:paraId="63624D6A" w14:textId="77777777" w:rsidR="00E45D68" w:rsidRPr="00E9530E" w:rsidRDefault="00E45D68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</w:p>
    <w:p w14:paraId="6B1E5FF5" w14:textId="564D124C" w:rsidR="00C07D2D" w:rsidRDefault="00C07D2D" w:rsidP="00C07D2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 w:rsidRPr="00F438FA">
        <w:rPr>
          <w:rFonts w:cs="Times New Roman"/>
          <w:b/>
          <w:bCs/>
          <w:iCs/>
          <w:color w:val="000000" w:themeColor="text1"/>
          <w:sz w:val="22"/>
          <w:lang w:val="fr-CM"/>
        </w:rPr>
        <w:t>Thème 2 GBV par UNFPA</w:t>
      </w:r>
      <w:r w:rsidR="00F438FA">
        <w:rPr>
          <w:rFonts w:cs="Times New Roman"/>
          <w:iCs/>
          <w:color w:val="000000" w:themeColor="text1"/>
          <w:sz w:val="22"/>
          <w:lang w:val="fr-CM"/>
        </w:rPr>
        <w:t xml:space="preserve">. </w:t>
      </w:r>
      <w:r>
        <w:rPr>
          <w:rFonts w:cs="Times New Roman"/>
          <w:iCs/>
          <w:color w:val="000000" w:themeColor="text1"/>
          <w:sz w:val="22"/>
          <w:lang w:val="fr-CM"/>
        </w:rPr>
        <w:t>Les articulations de</w:t>
      </w:r>
      <w:r w:rsidR="005E34C7">
        <w:rPr>
          <w:rFonts w:cs="Times New Roman"/>
          <w:iCs/>
          <w:color w:val="000000" w:themeColor="text1"/>
          <w:sz w:val="22"/>
          <w:lang w:val="fr-CM"/>
        </w:rPr>
        <w:t xml:space="preserve"> la</w:t>
      </w:r>
      <w:r>
        <w:rPr>
          <w:rFonts w:cs="Times New Roman"/>
          <w:iCs/>
          <w:color w:val="000000" w:themeColor="text1"/>
          <w:sz w:val="22"/>
          <w:lang w:val="fr-CM"/>
        </w:rPr>
        <w:t xml:space="preserve"> présentation ont </w:t>
      </w:r>
      <w:r w:rsidRPr="00E9530E">
        <w:rPr>
          <w:rFonts w:cs="Times New Roman"/>
          <w:iCs/>
          <w:color w:val="000000" w:themeColor="text1"/>
          <w:sz w:val="22"/>
          <w:lang w:val="fr-CM"/>
        </w:rPr>
        <w:t>abordés :</w:t>
      </w:r>
    </w:p>
    <w:p w14:paraId="19F173FF" w14:textId="4D158618" w:rsidR="00286FB7" w:rsidRPr="009A618C" w:rsidRDefault="00C07D2D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 w:rsidRPr="009A618C">
        <w:rPr>
          <w:rFonts w:cs="Times New Roman"/>
          <w:iCs/>
          <w:color w:val="000000" w:themeColor="text1"/>
          <w:sz w:val="22"/>
          <w:lang w:val="fr-CM"/>
        </w:rPr>
        <w:t>&gt;</w:t>
      </w:r>
      <w:r w:rsidR="00A93A40" w:rsidRPr="009A618C">
        <w:rPr>
          <w:rFonts w:cs="Times New Roman"/>
          <w:iCs/>
          <w:color w:val="000000" w:themeColor="text1"/>
          <w:sz w:val="22"/>
          <w:lang w:val="fr-CM"/>
        </w:rPr>
        <w:t>Concepts clés</w:t>
      </w:r>
      <w:r w:rsidR="00890E33">
        <w:rPr>
          <w:rFonts w:cs="Times New Roman"/>
          <w:iCs/>
          <w:color w:val="000000" w:themeColor="text1"/>
          <w:sz w:val="22"/>
          <w:lang w:val="fr-CM"/>
        </w:rPr>
        <w:t xml:space="preserve"> : </w:t>
      </w:r>
      <w:r w:rsidR="002862AD">
        <w:rPr>
          <w:rFonts w:cs="Times New Roman"/>
          <w:iCs/>
          <w:color w:val="000000" w:themeColor="text1"/>
          <w:sz w:val="22"/>
          <w:lang w:val="fr-CM"/>
        </w:rPr>
        <w:t>-Genre</w:t>
      </w:r>
      <w:r w:rsidR="00890E33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r w:rsidR="002862AD">
        <w:rPr>
          <w:rFonts w:cs="Times New Roman"/>
          <w:iCs/>
          <w:color w:val="000000" w:themeColor="text1"/>
          <w:sz w:val="22"/>
          <w:lang w:val="fr-CM"/>
        </w:rPr>
        <w:t>-Sexe -</w:t>
      </w:r>
      <w:r w:rsidR="00286FB7">
        <w:rPr>
          <w:rFonts w:cs="Times New Roman"/>
          <w:iCs/>
          <w:color w:val="000000" w:themeColor="text1"/>
          <w:sz w:val="22"/>
          <w:lang w:val="fr-CM"/>
        </w:rPr>
        <w:t>Rôle assign</w:t>
      </w:r>
      <w:r w:rsidR="00301259">
        <w:rPr>
          <w:rFonts w:cs="Times New Roman"/>
          <w:iCs/>
          <w:color w:val="000000" w:themeColor="text1"/>
          <w:sz w:val="22"/>
          <w:lang w:val="fr-CM"/>
        </w:rPr>
        <w:t>é</w:t>
      </w:r>
      <w:r w:rsidR="00286FB7">
        <w:rPr>
          <w:rFonts w:cs="Times New Roman"/>
          <w:iCs/>
          <w:color w:val="000000" w:themeColor="text1"/>
          <w:sz w:val="22"/>
          <w:lang w:val="fr-CM"/>
        </w:rPr>
        <w:t xml:space="preserve"> par la </w:t>
      </w:r>
      <w:r w:rsidR="00301259">
        <w:rPr>
          <w:rFonts w:cs="Times New Roman"/>
          <w:iCs/>
          <w:color w:val="000000" w:themeColor="text1"/>
          <w:sz w:val="22"/>
          <w:lang w:val="fr-CM"/>
        </w:rPr>
        <w:t xml:space="preserve">société </w:t>
      </w:r>
      <w:r w:rsidR="00286FB7">
        <w:rPr>
          <w:rFonts w:cs="Times New Roman"/>
          <w:iCs/>
          <w:color w:val="000000" w:themeColor="text1"/>
          <w:sz w:val="22"/>
          <w:lang w:val="fr-CM"/>
        </w:rPr>
        <w:t>-</w:t>
      </w:r>
      <w:r w:rsidR="00301259">
        <w:rPr>
          <w:rFonts w:cs="Times New Roman"/>
          <w:iCs/>
          <w:color w:val="000000" w:themeColor="text1"/>
          <w:sz w:val="22"/>
          <w:lang w:val="fr-CM"/>
        </w:rPr>
        <w:t xml:space="preserve">Inégalités </w:t>
      </w:r>
      <w:r w:rsidR="00286FB7">
        <w:rPr>
          <w:rFonts w:cs="Times New Roman"/>
          <w:iCs/>
          <w:color w:val="000000" w:themeColor="text1"/>
          <w:sz w:val="22"/>
          <w:lang w:val="fr-CM"/>
        </w:rPr>
        <w:t>-Abus de pouvoir</w:t>
      </w:r>
      <w:r w:rsidR="00301259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r w:rsidR="00286FB7">
        <w:rPr>
          <w:rFonts w:cs="Times New Roman"/>
          <w:iCs/>
          <w:color w:val="000000" w:themeColor="text1"/>
          <w:sz w:val="22"/>
          <w:lang w:val="fr-CM"/>
        </w:rPr>
        <w:t>-Droits humains</w:t>
      </w:r>
    </w:p>
    <w:p w14:paraId="6FDF721F" w14:textId="3283A5FD" w:rsidR="00A93A40" w:rsidRPr="009A618C" w:rsidRDefault="00A93A40" w:rsidP="00A93A40">
      <w:pPr>
        <w:pStyle w:val="Sansinterligne"/>
        <w:jc w:val="both"/>
        <w:rPr>
          <w:iCs/>
          <w:color w:val="000000" w:themeColor="text1"/>
          <w:sz w:val="22"/>
          <w:lang w:val="fr-CM"/>
        </w:rPr>
      </w:pPr>
      <w:r w:rsidRPr="009A618C">
        <w:rPr>
          <w:rFonts w:cs="Times New Roman"/>
          <w:iCs/>
          <w:color w:val="000000" w:themeColor="text1"/>
          <w:sz w:val="22"/>
          <w:lang w:val="fr-CM"/>
        </w:rPr>
        <w:t>&gt;</w:t>
      </w:r>
      <w:r w:rsidRPr="009A618C">
        <w:rPr>
          <w:iCs/>
          <w:color w:val="000000" w:themeColor="text1"/>
          <w:sz w:val="22"/>
          <w:lang w:val="fr-CM"/>
        </w:rPr>
        <w:t xml:space="preserve">VBG dans les crises et chez les personnes à risque  </w:t>
      </w:r>
    </w:p>
    <w:p w14:paraId="4F82DD45" w14:textId="77777777" w:rsidR="007C4B39" w:rsidRDefault="009A618C" w:rsidP="007C4B39">
      <w:pPr>
        <w:pStyle w:val="Sansinterligne"/>
        <w:jc w:val="both"/>
        <w:rPr>
          <w:iCs/>
          <w:color w:val="000000" w:themeColor="text1"/>
          <w:sz w:val="22"/>
          <w:lang w:val="fr-FR"/>
        </w:rPr>
      </w:pPr>
      <w:r w:rsidRPr="009A618C">
        <w:rPr>
          <w:rFonts w:cs="Times New Roman"/>
          <w:iCs/>
          <w:color w:val="000000" w:themeColor="text1"/>
          <w:sz w:val="22"/>
          <w:lang w:val="fr-CM"/>
        </w:rPr>
        <w:t>&gt;Types &amp; formes de VBG</w:t>
      </w:r>
      <w:r w:rsidR="007C4B39">
        <w:rPr>
          <w:rFonts w:cs="Times New Roman"/>
          <w:iCs/>
          <w:color w:val="000000" w:themeColor="text1"/>
          <w:sz w:val="22"/>
          <w:lang w:val="fr-CM"/>
        </w:rPr>
        <w:t> : -</w:t>
      </w:r>
      <w:r w:rsidR="00E47B04" w:rsidRPr="00E47B04">
        <w:rPr>
          <w:iCs/>
          <w:color w:val="000000" w:themeColor="text1"/>
          <w:sz w:val="22"/>
          <w:lang w:val="fr-FR"/>
        </w:rPr>
        <w:t>Viol</w:t>
      </w:r>
      <w:r w:rsidR="007C4B39">
        <w:rPr>
          <w:rFonts w:cs="Times New Roman"/>
          <w:iCs/>
          <w:color w:val="000000" w:themeColor="text1"/>
          <w:sz w:val="22"/>
          <w:lang w:val="fr-CM"/>
        </w:rPr>
        <w:t xml:space="preserve"> -</w:t>
      </w:r>
      <w:r w:rsidR="00E47B04" w:rsidRPr="00E47B04">
        <w:rPr>
          <w:iCs/>
          <w:color w:val="000000" w:themeColor="text1"/>
          <w:sz w:val="22"/>
          <w:lang w:val="fr-FR"/>
        </w:rPr>
        <w:t>Agression sexuelle</w:t>
      </w:r>
      <w:r w:rsidR="007C4B39">
        <w:rPr>
          <w:rFonts w:cs="Times New Roman"/>
          <w:iCs/>
          <w:color w:val="000000" w:themeColor="text1"/>
          <w:sz w:val="22"/>
          <w:lang w:val="fr-CM"/>
        </w:rPr>
        <w:t xml:space="preserve"> -</w:t>
      </w:r>
      <w:r w:rsidR="00E47B04" w:rsidRPr="00E47B04">
        <w:rPr>
          <w:iCs/>
          <w:color w:val="000000" w:themeColor="text1"/>
          <w:sz w:val="22"/>
          <w:lang w:val="fr-FR"/>
        </w:rPr>
        <w:t>Violence physique</w:t>
      </w:r>
      <w:r w:rsidR="007C4B39">
        <w:rPr>
          <w:rFonts w:cs="Times New Roman"/>
          <w:iCs/>
          <w:color w:val="000000" w:themeColor="text1"/>
          <w:sz w:val="22"/>
          <w:lang w:val="fr-CM"/>
        </w:rPr>
        <w:t xml:space="preserve"> -</w:t>
      </w:r>
      <w:r w:rsidR="00E47B04" w:rsidRPr="00E47B04">
        <w:rPr>
          <w:iCs/>
          <w:color w:val="000000" w:themeColor="text1"/>
          <w:sz w:val="22"/>
          <w:lang w:val="fr-FR"/>
        </w:rPr>
        <w:t>Violence émotionnelle</w:t>
      </w:r>
      <w:r w:rsidR="007C4B39">
        <w:rPr>
          <w:iCs/>
          <w:color w:val="000000" w:themeColor="text1"/>
          <w:sz w:val="22"/>
          <w:lang w:val="fr-FR"/>
        </w:rPr>
        <w:t xml:space="preserve"> </w:t>
      </w:r>
    </w:p>
    <w:p w14:paraId="7BA80C21" w14:textId="0FE2074D" w:rsidR="00E47B04" w:rsidRPr="00C27485" w:rsidRDefault="007C4B39" w:rsidP="00C27485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-</w:t>
      </w:r>
      <w:r w:rsidR="00E47B04" w:rsidRPr="00E47B04">
        <w:rPr>
          <w:iCs/>
          <w:color w:val="000000" w:themeColor="text1"/>
          <w:sz w:val="22"/>
          <w:lang w:val="fr-FR"/>
        </w:rPr>
        <w:t>Mariage forcé</w:t>
      </w:r>
      <w:r w:rsidR="00C27485">
        <w:rPr>
          <w:rFonts w:cs="Times New Roman"/>
          <w:iCs/>
          <w:color w:val="000000" w:themeColor="text1"/>
          <w:sz w:val="22"/>
          <w:lang w:val="fr-CM"/>
        </w:rPr>
        <w:t xml:space="preserve"> -</w:t>
      </w:r>
      <w:r w:rsidR="00E47B04" w:rsidRPr="00E47B04">
        <w:rPr>
          <w:iCs/>
          <w:color w:val="000000" w:themeColor="text1"/>
          <w:sz w:val="22"/>
          <w:lang w:val="fr-FR"/>
        </w:rPr>
        <w:t>Déni de services, de ressources et d'opportunités</w:t>
      </w:r>
    </w:p>
    <w:p w14:paraId="26A28966" w14:textId="0651CD03" w:rsidR="00843018" w:rsidRDefault="00843018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 xml:space="preserve">&gt;Audit </w:t>
      </w:r>
      <w:r w:rsidR="00104C48">
        <w:rPr>
          <w:rFonts w:cs="Times New Roman"/>
          <w:iCs/>
          <w:color w:val="000000" w:themeColor="text1"/>
          <w:sz w:val="22"/>
          <w:lang w:val="fr-CM"/>
        </w:rPr>
        <w:t xml:space="preserve">de </w:t>
      </w:r>
      <w:r w:rsidR="00C50E86">
        <w:rPr>
          <w:rFonts w:cs="Times New Roman"/>
          <w:iCs/>
          <w:color w:val="000000" w:themeColor="text1"/>
          <w:sz w:val="22"/>
          <w:lang w:val="fr-CM"/>
        </w:rPr>
        <w:t>sécurité</w:t>
      </w:r>
      <w:r w:rsidR="00104C48">
        <w:rPr>
          <w:rFonts w:cs="Times New Roman"/>
          <w:iCs/>
          <w:color w:val="000000" w:themeColor="text1"/>
          <w:sz w:val="22"/>
          <w:lang w:val="fr-CM"/>
        </w:rPr>
        <w:t xml:space="preserve"> pour identifier </w:t>
      </w:r>
      <w:r w:rsidR="00C50E86">
        <w:rPr>
          <w:rFonts w:cs="Times New Roman"/>
          <w:iCs/>
          <w:color w:val="000000" w:themeColor="text1"/>
          <w:sz w:val="22"/>
          <w:lang w:val="fr-CM"/>
        </w:rPr>
        <w:t>l</w:t>
      </w:r>
      <w:r w:rsidR="00104C48">
        <w:rPr>
          <w:rFonts w:cs="Times New Roman"/>
          <w:iCs/>
          <w:color w:val="000000" w:themeColor="text1"/>
          <w:sz w:val="22"/>
          <w:lang w:val="fr-CM"/>
        </w:rPr>
        <w:t>es risques de VBG/PEAS</w:t>
      </w:r>
      <w:r w:rsidR="00C27485">
        <w:rPr>
          <w:rFonts w:cs="Times New Roman"/>
          <w:iCs/>
          <w:color w:val="000000" w:themeColor="text1"/>
          <w:sz w:val="22"/>
          <w:lang w:val="fr-CM"/>
        </w:rPr>
        <w:t xml:space="preserve"> : Interview, </w:t>
      </w:r>
      <w:proofErr w:type="spellStart"/>
      <w:r w:rsidR="00C27485">
        <w:rPr>
          <w:rFonts w:cs="Times New Roman"/>
          <w:iCs/>
          <w:color w:val="000000" w:themeColor="text1"/>
          <w:sz w:val="22"/>
          <w:lang w:val="fr-CM"/>
        </w:rPr>
        <w:t>FGDs</w:t>
      </w:r>
      <w:proofErr w:type="spellEnd"/>
      <w:r w:rsidR="00C27485">
        <w:rPr>
          <w:rFonts w:cs="Times New Roman"/>
          <w:iCs/>
          <w:color w:val="000000" w:themeColor="text1"/>
          <w:sz w:val="22"/>
          <w:lang w:val="fr-CM"/>
        </w:rPr>
        <w:t xml:space="preserve">, Observation, </w:t>
      </w:r>
      <w:r w:rsidR="00691E4A">
        <w:rPr>
          <w:rFonts w:cs="Times New Roman"/>
          <w:iCs/>
          <w:color w:val="000000" w:themeColor="text1"/>
          <w:sz w:val="22"/>
          <w:lang w:val="fr-CM"/>
        </w:rPr>
        <w:t>Lecture</w:t>
      </w:r>
    </w:p>
    <w:p w14:paraId="62F45E73" w14:textId="418857F1" w:rsidR="009A618C" w:rsidRDefault="000A0018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&gt;Conséquences des VBG</w:t>
      </w:r>
    </w:p>
    <w:p w14:paraId="5B58D684" w14:textId="477DF6CA" w:rsidR="008A76CC" w:rsidRDefault="00F36192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 w:rsidRPr="00843018">
        <w:rPr>
          <w:rFonts w:cs="Times New Roman"/>
          <w:iCs/>
          <w:color w:val="000000" w:themeColor="text1"/>
          <w:sz w:val="22"/>
          <w:lang w:val="fr-CM"/>
        </w:rPr>
        <w:lastRenderedPageBreak/>
        <w:t>&gt;</w:t>
      </w:r>
      <w:r w:rsidRPr="00843018">
        <w:rPr>
          <w:rFonts w:cs="Times New Roman"/>
          <w:iCs/>
          <w:color w:val="000000" w:themeColor="text1"/>
          <w:sz w:val="22"/>
          <w:lang w:val="fr-FR"/>
        </w:rPr>
        <w:t xml:space="preserve">Priorités/responsabilités de la programmation </w:t>
      </w:r>
      <w:proofErr w:type="spellStart"/>
      <w:r w:rsidRPr="00843018">
        <w:rPr>
          <w:rFonts w:cs="Times New Roman"/>
          <w:iCs/>
          <w:color w:val="000000" w:themeColor="text1"/>
          <w:sz w:val="22"/>
          <w:lang w:val="fr-FR"/>
        </w:rPr>
        <w:t>VBGeU</w:t>
      </w:r>
      <w:proofErr w:type="spellEnd"/>
      <w:r w:rsidR="00691E4A">
        <w:rPr>
          <w:rFonts w:cs="Times New Roman"/>
          <w:iCs/>
          <w:color w:val="000000" w:themeColor="text1"/>
          <w:sz w:val="22"/>
          <w:lang w:val="fr-CM"/>
        </w:rPr>
        <w:t xml:space="preserve"> : </w:t>
      </w:r>
      <w:r>
        <w:rPr>
          <w:rFonts w:cs="Times New Roman"/>
          <w:iCs/>
          <w:color w:val="000000" w:themeColor="text1"/>
          <w:sz w:val="22"/>
          <w:lang w:val="fr-CM"/>
        </w:rPr>
        <w:t>-</w:t>
      </w:r>
      <w:r w:rsidR="008A76CC">
        <w:rPr>
          <w:rFonts w:cs="Times New Roman"/>
          <w:iCs/>
          <w:color w:val="000000" w:themeColor="text1"/>
          <w:sz w:val="22"/>
          <w:lang w:val="fr-CM"/>
        </w:rPr>
        <w:t>Prevention</w:t>
      </w:r>
      <w:r w:rsidR="00691E4A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r w:rsidR="008A76CC">
        <w:rPr>
          <w:rFonts w:cs="Times New Roman"/>
          <w:iCs/>
          <w:color w:val="000000" w:themeColor="text1"/>
          <w:sz w:val="22"/>
          <w:lang w:val="fr-CM"/>
        </w:rPr>
        <w:t>-Réponse</w:t>
      </w:r>
      <w:r w:rsidR="00691E4A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r w:rsidR="008A76CC">
        <w:rPr>
          <w:rFonts w:cs="Times New Roman"/>
          <w:iCs/>
          <w:color w:val="000000" w:themeColor="text1"/>
          <w:sz w:val="22"/>
          <w:lang w:val="fr-CM"/>
        </w:rPr>
        <w:t xml:space="preserve">-Atténuation des risques/Mitigation </w:t>
      </w:r>
    </w:p>
    <w:p w14:paraId="4E2704B6" w14:textId="07DC5B02" w:rsidR="003A61B1" w:rsidRDefault="003A61B1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 xml:space="preserve">&gt;Principes directeurs : droit </w:t>
      </w:r>
      <w:r w:rsidR="005C7A51">
        <w:rPr>
          <w:rFonts w:cs="Times New Roman"/>
          <w:iCs/>
          <w:color w:val="000000" w:themeColor="text1"/>
          <w:sz w:val="22"/>
          <w:lang w:val="fr-CM"/>
        </w:rPr>
        <w:t>à</w:t>
      </w:r>
      <w:r>
        <w:rPr>
          <w:rFonts w:cs="Times New Roman"/>
          <w:iCs/>
          <w:color w:val="000000" w:themeColor="text1"/>
          <w:sz w:val="22"/>
          <w:lang w:val="fr-CM"/>
        </w:rPr>
        <w:t xml:space="preserve"> la </w:t>
      </w:r>
      <w:r w:rsidR="005C7A51">
        <w:rPr>
          <w:rFonts w:cs="Times New Roman"/>
          <w:iCs/>
          <w:color w:val="000000" w:themeColor="text1"/>
          <w:sz w:val="22"/>
          <w:lang w:val="fr-CM"/>
        </w:rPr>
        <w:t>sécurité</w:t>
      </w:r>
      <w:r>
        <w:rPr>
          <w:rFonts w:cs="Times New Roman"/>
          <w:iCs/>
          <w:color w:val="000000" w:themeColor="text1"/>
          <w:sz w:val="22"/>
          <w:lang w:val="fr-CM"/>
        </w:rPr>
        <w:t xml:space="preserve">, </w:t>
      </w:r>
      <w:r w:rsidR="005C7A51">
        <w:rPr>
          <w:rFonts w:cs="Times New Roman"/>
          <w:iCs/>
          <w:color w:val="000000" w:themeColor="text1"/>
          <w:sz w:val="22"/>
          <w:lang w:val="fr-CM"/>
        </w:rPr>
        <w:t>à</w:t>
      </w:r>
      <w:r>
        <w:rPr>
          <w:rFonts w:cs="Times New Roman"/>
          <w:iCs/>
          <w:color w:val="000000" w:themeColor="text1"/>
          <w:sz w:val="22"/>
          <w:lang w:val="fr-CM"/>
        </w:rPr>
        <w:t xml:space="preserve"> la </w:t>
      </w:r>
      <w:r w:rsidR="005C7A51">
        <w:rPr>
          <w:rFonts w:cs="Times New Roman"/>
          <w:iCs/>
          <w:color w:val="000000" w:themeColor="text1"/>
          <w:sz w:val="22"/>
          <w:lang w:val="fr-CM"/>
        </w:rPr>
        <w:t>confidentialité</w:t>
      </w:r>
      <w:r>
        <w:rPr>
          <w:rFonts w:cs="Times New Roman"/>
          <w:iCs/>
          <w:color w:val="000000" w:themeColor="text1"/>
          <w:sz w:val="22"/>
          <w:lang w:val="fr-CM"/>
        </w:rPr>
        <w:t xml:space="preserve">, </w:t>
      </w:r>
      <w:r w:rsidR="005C7A51">
        <w:rPr>
          <w:rFonts w:cs="Times New Roman"/>
          <w:iCs/>
          <w:color w:val="000000" w:themeColor="text1"/>
          <w:sz w:val="22"/>
          <w:lang w:val="fr-CM"/>
        </w:rPr>
        <w:t>à la dignité, à l’autonomisation et à la non-discrimination</w:t>
      </w:r>
    </w:p>
    <w:p w14:paraId="321E36A0" w14:textId="4CCFB7A9" w:rsidR="005C135E" w:rsidRDefault="00C50E86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La facilitatrice a</w:t>
      </w:r>
      <w:r w:rsidR="005C135E">
        <w:rPr>
          <w:rFonts w:cs="Times New Roman"/>
          <w:iCs/>
          <w:color w:val="000000" w:themeColor="text1"/>
          <w:sz w:val="22"/>
          <w:lang w:val="fr-CM"/>
        </w:rPr>
        <w:t xml:space="preserve"> apporté des éléments de réponse aux </w:t>
      </w:r>
      <w:r w:rsidR="002953D9">
        <w:rPr>
          <w:rFonts w:cs="Times New Roman"/>
          <w:iCs/>
          <w:color w:val="000000" w:themeColor="text1"/>
          <w:sz w:val="22"/>
          <w:lang w:val="fr-CM"/>
        </w:rPr>
        <w:t>préoccupations</w:t>
      </w:r>
      <w:r w:rsidR="005C135E">
        <w:rPr>
          <w:rFonts w:cs="Times New Roman"/>
          <w:iCs/>
          <w:color w:val="000000" w:themeColor="text1"/>
          <w:sz w:val="22"/>
          <w:lang w:val="fr-CM"/>
        </w:rPr>
        <w:t xml:space="preserve"> des participants qui ont </w:t>
      </w:r>
      <w:r w:rsidR="002953D9">
        <w:rPr>
          <w:rFonts w:cs="Times New Roman"/>
          <w:iCs/>
          <w:color w:val="000000" w:themeColor="text1"/>
          <w:sz w:val="22"/>
          <w:lang w:val="fr-CM"/>
        </w:rPr>
        <w:t>porté</w:t>
      </w:r>
      <w:r w:rsidR="005C135E">
        <w:rPr>
          <w:rFonts w:cs="Times New Roman"/>
          <w:iCs/>
          <w:color w:val="000000" w:themeColor="text1"/>
          <w:sz w:val="22"/>
          <w:lang w:val="fr-CM"/>
        </w:rPr>
        <w:t xml:space="preserve"> sur : </w:t>
      </w:r>
    </w:p>
    <w:p w14:paraId="7E74796B" w14:textId="52A350B0" w:rsidR="00F87E3F" w:rsidRDefault="005C135E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-</w:t>
      </w:r>
      <w:r w:rsidR="002953D9">
        <w:rPr>
          <w:rFonts w:cs="Times New Roman"/>
          <w:iCs/>
          <w:color w:val="000000" w:themeColor="text1"/>
          <w:sz w:val="22"/>
          <w:lang w:val="fr-CM"/>
        </w:rPr>
        <w:t>L</w:t>
      </w:r>
      <w:r w:rsidR="00753D8E">
        <w:rPr>
          <w:rFonts w:cs="Times New Roman"/>
          <w:iCs/>
          <w:color w:val="000000" w:themeColor="text1"/>
          <w:sz w:val="22"/>
          <w:lang w:val="fr-CM"/>
        </w:rPr>
        <w:t xml:space="preserve">a classification mondiale des VBG : IASC collecte les incidents, les analyse, les classe </w:t>
      </w:r>
      <w:r w:rsidR="00F87E3F">
        <w:rPr>
          <w:rFonts w:cs="Times New Roman"/>
          <w:iCs/>
          <w:color w:val="000000" w:themeColor="text1"/>
          <w:sz w:val="22"/>
          <w:lang w:val="fr-CM"/>
        </w:rPr>
        <w:t>selon des normes et standards</w:t>
      </w:r>
    </w:p>
    <w:p w14:paraId="5422F1FD" w14:textId="5830A0D9" w:rsidR="00F87E3F" w:rsidRDefault="00F87E3F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-L’exploitation/abus sexuelle</w:t>
      </w:r>
      <w:r w:rsidR="00A31586">
        <w:rPr>
          <w:rFonts w:cs="Times New Roman"/>
          <w:iCs/>
          <w:color w:val="000000" w:themeColor="text1"/>
          <w:sz w:val="22"/>
          <w:lang w:val="fr-CM"/>
        </w:rPr>
        <w:t>/</w:t>
      </w:r>
      <w:r w:rsidR="008C04E3">
        <w:rPr>
          <w:rFonts w:cs="Times New Roman"/>
          <w:iCs/>
          <w:color w:val="000000" w:themeColor="text1"/>
          <w:sz w:val="22"/>
          <w:lang w:val="fr-CM"/>
        </w:rPr>
        <w:t>lévirat</w:t>
      </w:r>
      <w:r w:rsidR="00A31586">
        <w:rPr>
          <w:rFonts w:cs="Times New Roman"/>
          <w:iCs/>
          <w:color w:val="000000" w:themeColor="text1"/>
          <w:sz w:val="22"/>
          <w:lang w:val="fr-CM"/>
        </w:rPr>
        <w:t>/sororat</w:t>
      </w:r>
      <w:r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r w:rsidR="00DB2101">
        <w:rPr>
          <w:rFonts w:cs="Times New Roman"/>
          <w:iCs/>
          <w:color w:val="000000" w:themeColor="text1"/>
          <w:sz w:val="22"/>
          <w:lang w:val="fr-CM"/>
        </w:rPr>
        <w:t xml:space="preserve">qui </w:t>
      </w:r>
      <w:r>
        <w:rPr>
          <w:rFonts w:cs="Times New Roman"/>
          <w:iCs/>
          <w:color w:val="000000" w:themeColor="text1"/>
          <w:sz w:val="22"/>
          <w:lang w:val="fr-CM"/>
        </w:rPr>
        <w:t>font parties des VBG</w:t>
      </w:r>
    </w:p>
    <w:p w14:paraId="41C1EB4F" w14:textId="1E23279E" w:rsidR="00C50E86" w:rsidRDefault="00F87E3F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FR"/>
        </w:rPr>
      </w:pPr>
      <w:r>
        <w:rPr>
          <w:rFonts w:cs="Times New Roman"/>
          <w:iCs/>
          <w:color w:val="000000" w:themeColor="text1"/>
          <w:sz w:val="22"/>
          <w:lang w:val="fr-CM"/>
        </w:rPr>
        <w:t>-</w:t>
      </w:r>
      <w:r w:rsidR="002953D9">
        <w:rPr>
          <w:rFonts w:cs="Times New Roman"/>
          <w:iCs/>
          <w:color w:val="000000" w:themeColor="text1"/>
          <w:sz w:val="22"/>
          <w:lang w:val="fr-CM"/>
        </w:rPr>
        <w:t>L</w:t>
      </w:r>
      <w:r w:rsidR="00A31586">
        <w:rPr>
          <w:rFonts w:cs="Times New Roman"/>
          <w:iCs/>
          <w:color w:val="000000" w:themeColor="text1"/>
          <w:sz w:val="22"/>
          <w:lang w:val="fr-CM"/>
        </w:rPr>
        <w:t>es mariages arrang</w:t>
      </w:r>
      <w:r w:rsidR="002953D9">
        <w:rPr>
          <w:rFonts w:cs="Times New Roman"/>
          <w:iCs/>
          <w:color w:val="000000" w:themeColor="text1"/>
          <w:sz w:val="22"/>
          <w:lang w:val="fr-CM"/>
        </w:rPr>
        <w:t>é</w:t>
      </w:r>
      <w:r w:rsidR="00A31586">
        <w:rPr>
          <w:rFonts w:cs="Times New Roman"/>
          <w:iCs/>
          <w:color w:val="000000" w:themeColor="text1"/>
          <w:sz w:val="22"/>
          <w:lang w:val="fr-CM"/>
        </w:rPr>
        <w:t>s/forc</w:t>
      </w:r>
      <w:r w:rsidR="002953D9">
        <w:rPr>
          <w:rFonts w:cs="Times New Roman"/>
          <w:iCs/>
          <w:color w:val="000000" w:themeColor="text1"/>
          <w:sz w:val="22"/>
          <w:lang w:val="fr-CM"/>
        </w:rPr>
        <w:t>é</w:t>
      </w:r>
      <w:r w:rsidR="00A31586">
        <w:rPr>
          <w:rFonts w:cs="Times New Roman"/>
          <w:iCs/>
          <w:color w:val="000000" w:themeColor="text1"/>
          <w:sz w:val="22"/>
          <w:lang w:val="fr-CM"/>
        </w:rPr>
        <w:t>s font p</w:t>
      </w:r>
      <w:r w:rsidR="00385A5E">
        <w:rPr>
          <w:rFonts w:cs="Times New Roman"/>
          <w:iCs/>
          <w:color w:val="000000" w:themeColor="text1"/>
          <w:sz w:val="22"/>
          <w:lang w:val="fr-CM"/>
        </w:rPr>
        <w:t>a</w:t>
      </w:r>
      <w:r w:rsidR="00A31586">
        <w:rPr>
          <w:rFonts w:cs="Times New Roman"/>
          <w:iCs/>
          <w:color w:val="000000" w:themeColor="text1"/>
          <w:sz w:val="22"/>
          <w:lang w:val="fr-CM"/>
        </w:rPr>
        <w:t>rtie</w:t>
      </w:r>
      <w:r w:rsidR="00385A5E">
        <w:rPr>
          <w:rFonts w:cs="Times New Roman"/>
          <w:iCs/>
          <w:color w:val="000000" w:themeColor="text1"/>
          <w:sz w:val="22"/>
          <w:lang w:val="fr-CM"/>
        </w:rPr>
        <w:t>s</w:t>
      </w:r>
      <w:r w:rsidR="00A31586">
        <w:rPr>
          <w:rFonts w:cs="Times New Roman"/>
          <w:iCs/>
          <w:color w:val="000000" w:themeColor="text1"/>
          <w:sz w:val="22"/>
          <w:lang w:val="fr-CM"/>
        </w:rPr>
        <w:t xml:space="preserve"> de</w:t>
      </w:r>
      <w:r w:rsidR="00385A5E">
        <w:rPr>
          <w:rFonts w:cs="Times New Roman"/>
          <w:iCs/>
          <w:color w:val="000000" w:themeColor="text1"/>
          <w:sz w:val="22"/>
          <w:lang w:val="fr-CM"/>
        </w:rPr>
        <w:t>s stratégies de survie des ménages</w:t>
      </w:r>
      <w:r w:rsidR="00B87CFB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r w:rsidR="008C04E3">
        <w:rPr>
          <w:rFonts w:cs="Times New Roman"/>
          <w:iCs/>
          <w:color w:val="000000" w:themeColor="text1"/>
          <w:sz w:val="22"/>
          <w:lang w:val="fr-CM"/>
        </w:rPr>
        <w:t>avec</w:t>
      </w:r>
      <w:r w:rsidR="00726AF2">
        <w:rPr>
          <w:rFonts w:cs="Times New Roman"/>
          <w:iCs/>
          <w:color w:val="000000" w:themeColor="text1"/>
          <w:sz w:val="22"/>
          <w:lang w:val="fr-CM"/>
        </w:rPr>
        <w:t xml:space="preserve"> l’</w:t>
      </w:r>
      <w:r w:rsidR="00B87CFB">
        <w:rPr>
          <w:rFonts w:cs="Times New Roman"/>
          <w:iCs/>
          <w:color w:val="000000" w:themeColor="text1"/>
          <w:sz w:val="22"/>
          <w:lang w:val="fr-CM"/>
        </w:rPr>
        <w:t>abus de pouvoir des ascendants suivis de conséquences physiques, psychologiques et socio-économiques</w:t>
      </w:r>
      <w:r w:rsidR="00726AF2">
        <w:rPr>
          <w:rFonts w:cs="Times New Roman"/>
          <w:iCs/>
          <w:color w:val="000000" w:themeColor="text1"/>
          <w:sz w:val="22"/>
          <w:lang w:val="fr-CM"/>
        </w:rPr>
        <w:t xml:space="preserve"> pour </w:t>
      </w:r>
      <w:r w:rsidR="00726AF2" w:rsidRPr="00726AF2">
        <w:rPr>
          <w:rFonts w:cs="Times New Roman"/>
          <w:iCs/>
          <w:color w:val="000000" w:themeColor="text1"/>
          <w:sz w:val="22"/>
          <w:lang w:val="fr-CM"/>
        </w:rPr>
        <w:t>la victime</w:t>
      </w:r>
      <w:r w:rsidR="00BC5D19" w:rsidRPr="00726AF2">
        <w:rPr>
          <w:rFonts w:cs="Times New Roman"/>
          <w:iCs/>
          <w:color w:val="000000" w:themeColor="text1"/>
          <w:sz w:val="22"/>
          <w:lang w:val="fr-CM"/>
        </w:rPr>
        <w:t>. Pour y remédier il faut sensibiliser les leaders communautaires et religieux</w:t>
      </w:r>
      <w:r w:rsidR="00291123" w:rsidRPr="00726AF2">
        <w:rPr>
          <w:rFonts w:cs="Times New Roman"/>
          <w:iCs/>
          <w:color w:val="000000" w:themeColor="text1"/>
          <w:sz w:val="22"/>
          <w:lang w:val="fr-CM"/>
        </w:rPr>
        <w:t xml:space="preserve">, faciliter l’accès aux </w:t>
      </w:r>
      <w:r w:rsidR="00726AF2" w:rsidRPr="00726AF2">
        <w:rPr>
          <w:rFonts w:cs="Times New Roman"/>
          <w:iCs/>
          <w:color w:val="000000" w:themeColor="text1"/>
          <w:sz w:val="22"/>
          <w:lang w:val="fr-FR"/>
        </w:rPr>
        <w:t>s</w:t>
      </w:r>
      <w:r w:rsidR="00291123" w:rsidRPr="00726AF2">
        <w:rPr>
          <w:rFonts w:cs="Times New Roman"/>
          <w:iCs/>
          <w:color w:val="000000" w:themeColor="text1"/>
          <w:sz w:val="22"/>
          <w:lang w:val="fr-FR"/>
        </w:rPr>
        <w:t>ervices/spécialistes appropriés pour les survivantes de VBG  (y compris les survivants de l’EAS</w:t>
      </w:r>
      <w:r w:rsidR="00CD5629" w:rsidRPr="00726AF2">
        <w:rPr>
          <w:rFonts w:cs="Times New Roman"/>
          <w:iCs/>
          <w:color w:val="000000" w:themeColor="text1"/>
          <w:sz w:val="22"/>
          <w:lang w:val="fr-FR"/>
        </w:rPr>
        <w:t xml:space="preserve">) : santé, </w:t>
      </w:r>
      <w:r w:rsidR="00302C08" w:rsidRPr="00726AF2">
        <w:rPr>
          <w:rFonts w:cs="Times New Roman"/>
          <w:iCs/>
          <w:color w:val="000000" w:themeColor="text1"/>
          <w:sz w:val="22"/>
          <w:lang w:val="fr-FR"/>
        </w:rPr>
        <w:t>sécurité</w:t>
      </w:r>
      <w:r w:rsidR="00CD5629" w:rsidRPr="00726AF2">
        <w:rPr>
          <w:rFonts w:cs="Times New Roman"/>
          <w:iCs/>
          <w:color w:val="000000" w:themeColor="text1"/>
          <w:sz w:val="22"/>
          <w:lang w:val="fr-FR"/>
        </w:rPr>
        <w:t xml:space="preserve"> /protection, assistance juridique</w:t>
      </w:r>
      <w:r w:rsidR="003A61B1" w:rsidRPr="00726AF2">
        <w:rPr>
          <w:rFonts w:cs="Times New Roman"/>
          <w:iCs/>
          <w:color w:val="000000" w:themeColor="text1"/>
          <w:sz w:val="22"/>
          <w:lang w:val="fr-FR"/>
        </w:rPr>
        <w:t xml:space="preserve"> &amp; psychologiques.</w:t>
      </w:r>
    </w:p>
    <w:p w14:paraId="202D5A3D" w14:textId="678204C7" w:rsidR="005162CA" w:rsidRDefault="005162CA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FR"/>
        </w:rPr>
      </w:pPr>
      <w:r>
        <w:rPr>
          <w:rFonts w:cs="Times New Roman"/>
          <w:iCs/>
          <w:color w:val="000000" w:themeColor="text1"/>
          <w:sz w:val="22"/>
          <w:lang w:val="fr-FR"/>
        </w:rPr>
        <w:t>-La responsabilité des femmes</w:t>
      </w:r>
      <w:r w:rsidR="00EC3BAA">
        <w:rPr>
          <w:rFonts w:cs="Times New Roman"/>
          <w:iCs/>
          <w:color w:val="000000" w:themeColor="text1"/>
          <w:sz w:val="22"/>
          <w:lang w:val="fr-FR"/>
        </w:rPr>
        <w:t>/</w:t>
      </w:r>
      <w:r>
        <w:rPr>
          <w:rFonts w:cs="Times New Roman"/>
          <w:iCs/>
          <w:color w:val="000000" w:themeColor="text1"/>
          <w:sz w:val="22"/>
          <w:lang w:val="fr-FR"/>
        </w:rPr>
        <w:t>filles sur les violences qu’elles subissent</w:t>
      </w:r>
      <w:r w:rsidR="00EC3BAA">
        <w:rPr>
          <w:rFonts w:cs="Times New Roman"/>
          <w:iCs/>
          <w:color w:val="000000" w:themeColor="text1"/>
          <w:sz w:val="22"/>
          <w:lang w:val="fr-FR"/>
        </w:rPr>
        <w:t xml:space="preserve"> voire la p</w:t>
      </w:r>
      <w:r>
        <w:rPr>
          <w:rFonts w:cs="Times New Roman"/>
          <w:iCs/>
          <w:color w:val="000000" w:themeColor="text1"/>
          <w:sz w:val="22"/>
          <w:lang w:val="fr-FR"/>
        </w:rPr>
        <w:t xml:space="preserve">erception des </w:t>
      </w:r>
      <w:r w:rsidR="009C56D0">
        <w:rPr>
          <w:rFonts w:cs="Times New Roman"/>
          <w:iCs/>
          <w:color w:val="000000" w:themeColor="text1"/>
          <w:sz w:val="22"/>
          <w:lang w:val="fr-FR"/>
        </w:rPr>
        <w:t>rôles</w:t>
      </w:r>
      <w:r w:rsidR="0039264F">
        <w:rPr>
          <w:rFonts w:cs="Times New Roman"/>
          <w:iCs/>
          <w:color w:val="000000" w:themeColor="text1"/>
          <w:sz w:val="22"/>
          <w:lang w:val="fr-FR"/>
        </w:rPr>
        <w:t>.</w:t>
      </w:r>
    </w:p>
    <w:p w14:paraId="2E212465" w14:textId="3A610AAE" w:rsidR="0039264F" w:rsidRDefault="0039264F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FR"/>
        </w:rPr>
      </w:pPr>
      <w:r>
        <w:rPr>
          <w:rFonts w:cs="Times New Roman"/>
          <w:iCs/>
          <w:color w:val="000000" w:themeColor="text1"/>
          <w:sz w:val="22"/>
          <w:lang w:val="fr-FR"/>
        </w:rPr>
        <w:t xml:space="preserve">-Les violences exercées par les </w:t>
      </w:r>
      <w:r>
        <w:rPr>
          <w:rFonts w:cs="Times New Roman"/>
          <w:iCs/>
          <w:color w:val="000000" w:themeColor="text1"/>
          <w:sz w:val="22"/>
          <w:lang w:val="fr-FR"/>
        </w:rPr>
        <w:t>femmes et des filles sur</w:t>
      </w:r>
      <w:r>
        <w:rPr>
          <w:rFonts w:cs="Times New Roman"/>
          <w:iCs/>
          <w:color w:val="000000" w:themeColor="text1"/>
          <w:sz w:val="22"/>
          <w:lang w:val="fr-FR"/>
        </w:rPr>
        <w:t xml:space="preserve"> le sexe oppos</w:t>
      </w:r>
      <w:r w:rsidR="00B36051">
        <w:rPr>
          <w:rFonts w:cs="Times New Roman"/>
          <w:iCs/>
          <w:color w:val="000000" w:themeColor="text1"/>
          <w:sz w:val="22"/>
          <w:lang w:val="fr-FR"/>
        </w:rPr>
        <w:t>é</w:t>
      </w:r>
    </w:p>
    <w:p w14:paraId="61DCB09A" w14:textId="1F322BCA" w:rsidR="0039264F" w:rsidRDefault="0039264F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FR"/>
        </w:rPr>
      </w:pPr>
      <w:r>
        <w:rPr>
          <w:rFonts w:cs="Times New Roman"/>
          <w:iCs/>
          <w:color w:val="000000" w:themeColor="text1"/>
          <w:sz w:val="22"/>
          <w:lang w:val="fr-FR"/>
        </w:rPr>
        <w:t>-</w:t>
      </w:r>
      <w:r w:rsidR="00977BB8">
        <w:rPr>
          <w:rFonts w:cs="Times New Roman"/>
          <w:iCs/>
          <w:color w:val="000000" w:themeColor="text1"/>
          <w:sz w:val="22"/>
          <w:lang w:val="fr-FR"/>
        </w:rPr>
        <w:t>Malgré l</w:t>
      </w:r>
      <w:r>
        <w:rPr>
          <w:rFonts w:cs="Times New Roman"/>
          <w:iCs/>
          <w:color w:val="000000" w:themeColor="text1"/>
          <w:sz w:val="22"/>
          <w:lang w:val="fr-FR"/>
        </w:rPr>
        <w:t xml:space="preserve">a disposition </w:t>
      </w:r>
      <w:r w:rsidR="00977BB8">
        <w:rPr>
          <w:rFonts w:cs="Times New Roman"/>
          <w:iCs/>
          <w:color w:val="000000" w:themeColor="text1"/>
          <w:sz w:val="22"/>
          <w:lang w:val="fr-FR"/>
        </w:rPr>
        <w:t xml:space="preserve">légale qui interdit le mariage des mineurs au Tchad, une </w:t>
      </w:r>
      <w:r w:rsidR="009C56D0">
        <w:rPr>
          <w:rFonts w:cs="Times New Roman"/>
          <w:iCs/>
          <w:color w:val="000000" w:themeColor="text1"/>
          <w:sz w:val="22"/>
          <w:lang w:val="fr-FR"/>
        </w:rPr>
        <w:t>étude</w:t>
      </w:r>
      <w:r w:rsidR="00977BB8">
        <w:rPr>
          <w:rFonts w:cs="Times New Roman"/>
          <w:iCs/>
          <w:color w:val="000000" w:themeColor="text1"/>
          <w:sz w:val="22"/>
          <w:lang w:val="fr-FR"/>
        </w:rPr>
        <w:t xml:space="preserve"> </w:t>
      </w:r>
      <w:r w:rsidR="009C56D0">
        <w:rPr>
          <w:rFonts w:cs="Times New Roman"/>
          <w:iCs/>
          <w:color w:val="000000" w:themeColor="text1"/>
          <w:sz w:val="22"/>
          <w:lang w:val="fr-FR"/>
        </w:rPr>
        <w:t>réalisée</w:t>
      </w:r>
      <w:r w:rsidR="00977BB8">
        <w:rPr>
          <w:rFonts w:cs="Times New Roman"/>
          <w:iCs/>
          <w:color w:val="000000" w:themeColor="text1"/>
          <w:sz w:val="22"/>
          <w:lang w:val="fr-FR"/>
        </w:rPr>
        <w:t xml:space="preserve"> en 2015 a </w:t>
      </w:r>
      <w:r w:rsidR="009C56D0">
        <w:rPr>
          <w:rFonts w:cs="Times New Roman"/>
          <w:iCs/>
          <w:color w:val="000000" w:themeColor="text1"/>
          <w:sz w:val="22"/>
          <w:lang w:val="fr-FR"/>
        </w:rPr>
        <w:t>montré</w:t>
      </w:r>
      <w:r w:rsidR="00977BB8">
        <w:rPr>
          <w:rFonts w:cs="Times New Roman"/>
          <w:iCs/>
          <w:color w:val="000000" w:themeColor="text1"/>
          <w:sz w:val="22"/>
          <w:lang w:val="fr-FR"/>
        </w:rPr>
        <w:t xml:space="preserve"> que 68% de filles mineures sont </w:t>
      </w:r>
      <w:r w:rsidR="009C56D0">
        <w:rPr>
          <w:rFonts w:cs="Times New Roman"/>
          <w:iCs/>
          <w:color w:val="000000" w:themeColor="text1"/>
          <w:sz w:val="22"/>
          <w:lang w:val="fr-FR"/>
        </w:rPr>
        <w:t>forcées au mariage.</w:t>
      </w:r>
    </w:p>
    <w:p w14:paraId="62C69935" w14:textId="34A0F2DB" w:rsidR="009C56D0" w:rsidRPr="00726AF2" w:rsidRDefault="009C56D0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FR"/>
        </w:rPr>
        <w:t xml:space="preserve">-En </w:t>
      </w:r>
      <w:r w:rsidR="00AA3C48">
        <w:rPr>
          <w:rFonts w:cs="Times New Roman"/>
          <w:iCs/>
          <w:color w:val="000000" w:themeColor="text1"/>
          <w:sz w:val="22"/>
          <w:lang w:val="fr-FR"/>
        </w:rPr>
        <w:t>sécurité</w:t>
      </w:r>
      <w:r>
        <w:rPr>
          <w:rFonts w:cs="Times New Roman"/>
          <w:iCs/>
          <w:color w:val="000000" w:themeColor="text1"/>
          <w:sz w:val="22"/>
          <w:lang w:val="fr-FR"/>
        </w:rPr>
        <w:t xml:space="preserve"> alimentaire, pour </w:t>
      </w:r>
      <w:r w:rsidR="00AA3C48">
        <w:rPr>
          <w:rFonts w:cs="Times New Roman"/>
          <w:iCs/>
          <w:color w:val="000000" w:themeColor="text1"/>
          <w:sz w:val="22"/>
          <w:lang w:val="fr-FR"/>
        </w:rPr>
        <w:t>mitiger les mariages des mineures, il est suggéré</w:t>
      </w:r>
      <w:r w:rsidR="00B36051">
        <w:rPr>
          <w:rFonts w:cs="Times New Roman"/>
          <w:iCs/>
          <w:color w:val="000000" w:themeColor="text1"/>
          <w:sz w:val="22"/>
          <w:lang w:val="fr-FR"/>
        </w:rPr>
        <w:t> :</w:t>
      </w:r>
      <w:r w:rsidR="00AA3C48">
        <w:rPr>
          <w:rFonts w:cs="Times New Roman"/>
          <w:iCs/>
          <w:color w:val="000000" w:themeColor="text1"/>
          <w:sz w:val="22"/>
          <w:lang w:val="fr-FR"/>
        </w:rPr>
        <w:t xml:space="preserve"> de </w:t>
      </w:r>
      <w:r w:rsidR="00C73BF4">
        <w:rPr>
          <w:rFonts w:cs="Times New Roman"/>
          <w:iCs/>
          <w:color w:val="000000" w:themeColor="text1"/>
          <w:sz w:val="22"/>
          <w:lang w:val="fr-FR"/>
        </w:rPr>
        <w:t xml:space="preserve">sensibiliser sur les risques des VBG </w:t>
      </w:r>
      <w:r w:rsidR="00B36051">
        <w:rPr>
          <w:rFonts w:cs="Times New Roman"/>
          <w:iCs/>
          <w:color w:val="000000" w:themeColor="text1"/>
          <w:sz w:val="22"/>
          <w:lang w:val="fr-FR"/>
        </w:rPr>
        <w:t>à</w:t>
      </w:r>
      <w:r w:rsidR="00C73BF4">
        <w:rPr>
          <w:rFonts w:cs="Times New Roman"/>
          <w:iCs/>
          <w:color w:val="000000" w:themeColor="text1"/>
          <w:sz w:val="22"/>
          <w:lang w:val="fr-FR"/>
        </w:rPr>
        <w:t xml:space="preserve"> l’aide des supports visuels, de la communication permanente</w:t>
      </w:r>
      <w:r w:rsidR="00F33ED9">
        <w:rPr>
          <w:rFonts w:cs="Times New Roman"/>
          <w:iCs/>
          <w:color w:val="000000" w:themeColor="text1"/>
          <w:sz w:val="22"/>
          <w:lang w:val="fr-FR"/>
        </w:rPr>
        <w:t xml:space="preserve"> en tenant compte des emplois du temps des filles et des femmes, de tenir des sessions régulières de formation au profit des membres du cluster</w:t>
      </w:r>
      <w:r w:rsidR="00B36051">
        <w:rPr>
          <w:rFonts w:cs="Times New Roman"/>
          <w:iCs/>
          <w:color w:val="000000" w:themeColor="text1"/>
          <w:sz w:val="22"/>
          <w:lang w:val="fr-FR"/>
        </w:rPr>
        <w:t xml:space="preserve"> sur les VBG</w:t>
      </w:r>
      <w:r w:rsidR="00E06758">
        <w:rPr>
          <w:rFonts w:cs="Times New Roman"/>
          <w:iCs/>
          <w:color w:val="000000" w:themeColor="text1"/>
          <w:sz w:val="22"/>
          <w:lang w:val="fr-FR"/>
        </w:rPr>
        <w:t>, de sensibiliser les leaders religieux.</w:t>
      </w:r>
    </w:p>
    <w:p w14:paraId="1962B389" w14:textId="77777777" w:rsidR="005C135E" w:rsidRPr="00726AF2" w:rsidRDefault="005C135E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</w:p>
    <w:p w14:paraId="0BDF3813" w14:textId="1BAEE726" w:rsidR="00086E2B" w:rsidRPr="00E637EE" w:rsidRDefault="00F13B56" w:rsidP="00C116C4">
      <w:pPr>
        <w:pStyle w:val="Sansinterligne"/>
        <w:jc w:val="both"/>
        <w:rPr>
          <w:rFonts w:cs="Times New Roman"/>
          <w:b/>
          <w:bCs/>
          <w:iCs/>
          <w:color w:val="000000" w:themeColor="text1"/>
          <w:sz w:val="22"/>
          <w:lang w:val="fr-CM"/>
        </w:rPr>
      </w:pPr>
      <w:r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 xml:space="preserve">6. </w:t>
      </w:r>
      <w:r w:rsidR="00137659"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>Divers</w:t>
      </w:r>
    </w:p>
    <w:p w14:paraId="2EAC8982" w14:textId="39182FAE" w:rsidR="00E912FD" w:rsidRDefault="00E912FD" w:rsidP="00A00573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FR"/>
        </w:rPr>
      </w:pPr>
      <w:r>
        <w:rPr>
          <w:rFonts w:cs="Times New Roman"/>
          <w:iCs/>
          <w:color w:val="000000" w:themeColor="text1"/>
          <w:sz w:val="22"/>
          <w:lang w:val="fr-FR"/>
        </w:rPr>
        <w:t>*</w:t>
      </w:r>
      <w:r w:rsidR="00E45D68">
        <w:rPr>
          <w:rFonts w:cs="Times New Roman"/>
          <w:iCs/>
          <w:color w:val="000000" w:themeColor="text1"/>
          <w:sz w:val="22"/>
          <w:lang w:val="fr-FR"/>
        </w:rPr>
        <w:t>Revoir la f</w:t>
      </w:r>
      <w:r>
        <w:rPr>
          <w:rFonts w:cs="Times New Roman"/>
          <w:iCs/>
          <w:color w:val="000000" w:themeColor="text1"/>
          <w:sz w:val="22"/>
          <w:lang w:val="fr-FR"/>
        </w:rPr>
        <w:t>réquence de remplissage des 5Ws</w:t>
      </w:r>
      <w:r w:rsidR="00E45D68">
        <w:rPr>
          <w:rFonts w:cs="Times New Roman"/>
          <w:iCs/>
          <w:color w:val="000000" w:themeColor="text1"/>
          <w:sz w:val="22"/>
          <w:lang w:val="fr-FR"/>
        </w:rPr>
        <w:t>.</w:t>
      </w:r>
      <w:r>
        <w:rPr>
          <w:rFonts w:cs="Times New Roman"/>
          <w:iCs/>
          <w:color w:val="000000" w:themeColor="text1"/>
          <w:sz w:val="22"/>
          <w:lang w:val="fr-FR"/>
        </w:rPr>
        <w:t xml:space="preserve"> </w:t>
      </w:r>
    </w:p>
    <w:p w14:paraId="5D8BC526" w14:textId="4E24F274" w:rsidR="006E2A27" w:rsidRDefault="00E912FD" w:rsidP="00A00573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FR"/>
        </w:rPr>
      </w:pPr>
      <w:r>
        <w:rPr>
          <w:rFonts w:cs="Times New Roman"/>
          <w:iCs/>
          <w:color w:val="000000" w:themeColor="text1"/>
          <w:sz w:val="22"/>
          <w:lang w:val="fr-FR"/>
        </w:rPr>
        <w:t>*</w:t>
      </w:r>
      <w:r w:rsidR="00302C08">
        <w:rPr>
          <w:rFonts w:cs="Times New Roman"/>
          <w:iCs/>
          <w:color w:val="000000" w:themeColor="text1"/>
          <w:sz w:val="22"/>
          <w:lang w:val="fr-FR"/>
        </w:rPr>
        <w:t>Le coordonnateur du cluster va en ‘’</w:t>
      </w:r>
      <w:r w:rsidR="00166A78">
        <w:rPr>
          <w:rFonts w:cs="Times New Roman"/>
          <w:iCs/>
          <w:color w:val="000000" w:themeColor="text1"/>
          <w:sz w:val="22"/>
          <w:lang w:val="fr-FR"/>
        </w:rPr>
        <w:t>B</w:t>
      </w:r>
      <w:r w:rsidR="00302C08">
        <w:rPr>
          <w:rFonts w:cs="Times New Roman"/>
          <w:iCs/>
          <w:color w:val="000000" w:themeColor="text1"/>
          <w:sz w:val="22"/>
          <w:lang w:val="fr-FR"/>
        </w:rPr>
        <w:t xml:space="preserve">reak </w:t>
      </w:r>
      <w:r w:rsidR="00166A78">
        <w:rPr>
          <w:rFonts w:cs="Times New Roman"/>
          <w:iCs/>
          <w:color w:val="000000" w:themeColor="text1"/>
          <w:sz w:val="22"/>
          <w:lang w:val="fr-FR"/>
        </w:rPr>
        <w:t>I</w:t>
      </w:r>
      <w:r w:rsidR="00302C08">
        <w:rPr>
          <w:rFonts w:cs="Times New Roman"/>
          <w:iCs/>
          <w:color w:val="000000" w:themeColor="text1"/>
          <w:sz w:val="22"/>
          <w:lang w:val="fr-FR"/>
        </w:rPr>
        <w:t xml:space="preserve">n </w:t>
      </w:r>
      <w:r w:rsidR="00166A78">
        <w:rPr>
          <w:rFonts w:cs="Times New Roman"/>
          <w:iCs/>
          <w:color w:val="000000" w:themeColor="text1"/>
          <w:sz w:val="22"/>
          <w:lang w:val="fr-FR"/>
        </w:rPr>
        <w:t>S</w:t>
      </w:r>
      <w:r w:rsidR="00302C08">
        <w:rPr>
          <w:rFonts w:cs="Times New Roman"/>
          <w:iCs/>
          <w:color w:val="000000" w:themeColor="text1"/>
          <w:sz w:val="22"/>
          <w:lang w:val="fr-FR"/>
        </w:rPr>
        <w:t>ervice’’ le 15 décembre 2022.</w:t>
      </w:r>
    </w:p>
    <w:p w14:paraId="780FED68" w14:textId="77777777" w:rsidR="00295814" w:rsidRPr="00806A54" w:rsidRDefault="00295814" w:rsidP="00A00573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FR"/>
        </w:rPr>
      </w:pPr>
    </w:p>
    <w:p w14:paraId="25A58F6F" w14:textId="0636A10B" w:rsidR="00AB4837" w:rsidRPr="00E637EE" w:rsidRDefault="00F13B56" w:rsidP="00A00573">
      <w:pPr>
        <w:pStyle w:val="Sansinterligne"/>
        <w:jc w:val="both"/>
        <w:rPr>
          <w:rFonts w:cs="Times New Roman"/>
          <w:b/>
          <w:bCs/>
          <w:iCs/>
          <w:color w:val="000000" w:themeColor="text1"/>
          <w:sz w:val="22"/>
          <w:lang w:val="fr-CM"/>
        </w:rPr>
      </w:pPr>
      <w:r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>7</w:t>
      </w:r>
      <w:r w:rsidR="008B1802"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>.</w:t>
      </w:r>
      <w:r w:rsidR="003740F8"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 xml:space="preserve"> </w:t>
      </w:r>
      <w:r w:rsidR="00CF051D"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>Points d’a</w:t>
      </w:r>
      <w:r w:rsidR="003740F8"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>ction</w:t>
      </w:r>
      <w:r w:rsidR="00783B4F">
        <w:rPr>
          <w:rFonts w:cs="Times New Roman"/>
          <w:b/>
          <w:bCs/>
          <w:iCs/>
          <w:color w:val="000000" w:themeColor="text1"/>
          <w:sz w:val="22"/>
          <w:lang w:val="fr-CM"/>
        </w:rPr>
        <w:t>s</w:t>
      </w:r>
      <w:r w:rsidR="003740F8"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 xml:space="preserve"> </w:t>
      </w:r>
    </w:p>
    <w:p w14:paraId="5B2F0C64" w14:textId="15C985EC" w:rsidR="008D1A65" w:rsidRDefault="008D1A65" w:rsidP="00A41EA9">
      <w:pPr>
        <w:pStyle w:val="Sansinterligne"/>
        <w:jc w:val="both"/>
        <w:rPr>
          <w:rFonts w:cs="Times New Roman"/>
          <w:b/>
          <w:bCs/>
          <w:sz w:val="22"/>
          <w:lang w:val="fr-CM"/>
        </w:rPr>
      </w:pPr>
    </w:p>
    <w:p w14:paraId="6F237863" w14:textId="4BD29A6B" w:rsidR="0020018B" w:rsidRDefault="0020018B" w:rsidP="00A41EA9">
      <w:pPr>
        <w:pStyle w:val="Sansinterligne"/>
        <w:jc w:val="both"/>
        <w:rPr>
          <w:rFonts w:cs="Times New Roman"/>
          <w:b/>
          <w:bCs/>
          <w:sz w:val="22"/>
          <w:lang w:val="fr-CM"/>
        </w:rPr>
      </w:pPr>
      <w:r>
        <w:rPr>
          <w:rFonts w:cs="Times New Roman"/>
          <w:b/>
          <w:bCs/>
          <w:sz w:val="22"/>
          <w:lang w:val="fr-CM"/>
        </w:rPr>
        <w:t>Coordination</w:t>
      </w:r>
    </w:p>
    <w:p w14:paraId="320C1D37" w14:textId="1DCDD5AD" w:rsidR="0020018B" w:rsidRPr="0020018B" w:rsidRDefault="0020018B" w:rsidP="00A41EA9">
      <w:pPr>
        <w:pStyle w:val="Sansinterligne"/>
        <w:jc w:val="both"/>
        <w:rPr>
          <w:rFonts w:cs="Times New Roman"/>
          <w:sz w:val="22"/>
          <w:lang w:val="fr-CM"/>
        </w:rPr>
      </w:pPr>
      <w:r w:rsidRPr="0020018B">
        <w:rPr>
          <w:rFonts w:cs="Times New Roman"/>
          <w:sz w:val="22"/>
          <w:lang w:val="fr-CM"/>
        </w:rPr>
        <w:t>*finaliser les lignes directrices</w:t>
      </w:r>
    </w:p>
    <w:p w14:paraId="2AABFFDB" w14:textId="5AAAD48F" w:rsidR="0020018B" w:rsidRPr="00B76DA9" w:rsidRDefault="00B76DA9" w:rsidP="00A41EA9">
      <w:pPr>
        <w:pStyle w:val="Sansinterligne"/>
        <w:jc w:val="both"/>
        <w:rPr>
          <w:rFonts w:cs="Times New Roman"/>
          <w:sz w:val="22"/>
          <w:lang w:val="fr-CM"/>
        </w:rPr>
      </w:pPr>
      <w:r w:rsidRPr="00B76DA9">
        <w:rPr>
          <w:rFonts w:cs="Times New Roman"/>
          <w:sz w:val="22"/>
          <w:lang w:val="fr-CM"/>
        </w:rPr>
        <w:t>*alimenter le HPC</w:t>
      </w:r>
    </w:p>
    <w:p w14:paraId="66A94A70" w14:textId="77777777" w:rsidR="00B76DA9" w:rsidRDefault="00B76DA9" w:rsidP="00A41EA9">
      <w:pPr>
        <w:pStyle w:val="Sansinterligne"/>
        <w:jc w:val="both"/>
        <w:rPr>
          <w:rFonts w:cs="Times New Roman"/>
          <w:b/>
          <w:bCs/>
          <w:sz w:val="22"/>
          <w:lang w:val="fr-CM"/>
        </w:rPr>
      </w:pPr>
    </w:p>
    <w:p w14:paraId="7C79A5C3" w14:textId="041BEF57" w:rsidR="00B7086E" w:rsidRPr="00B7086E" w:rsidRDefault="00B7086E" w:rsidP="00A41EA9">
      <w:pPr>
        <w:pStyle w:val="Sansinterligne"/>
        <w:jc w:val="both"/>
        <w:rPr>
          <w:rFonts w:cs="Times New Roman"/>
          <w:b/>
          <w:bCs/>
          <w:sz w:val="22"/>
          <w:lang w:val="fr-FR"/>
        </w:rPr>
      </w:pPr>
      <w:r w:rsidRPr="00B7086E">
        <w:rPr>
          <w:rFonts w:cs="Times New Roman"/>
          <w:b/>
          <w:bCs/>
          <w:sz w:val="22"/>
          <w:lang w:val="fr-FR"/>
        </w:rPr>
        <w:t>IMO</w:t>
      </w:r>
    </w:p>
    <w:p w14:paraId="5970DE0C" w14:textId="0580BE16" w:rsidR="002A67A7" w:rsidRDefault="00493965" w:rsidP="00A41EA9">
      <w:pPr>
        <w:pStyle w:val="Sansinterligne"/>
        <w:jc w:val="both"/>
        <w:rPr>
          <w:rFonts w:cs="Times New Roman"/>
          <w:sz w:val="22"/>
          <w:lang w:val="fr-FR"/>
        </w:rPr>
      </w:pPr>
      <w:r>
        <w:rPr>
          <w:rFonts w:cs="Times New Roman"/>
          <w:sz w:val="22"/>
          <w:lang w:val="fr-FR"/>
        </w:rPr>
        <w:t xml:space="preserve">*partager les supports </w:t>
      </w:r>
      <w:r w:rsidR="006930CE">
        <w:rPr>
          <w:rFonts w:cs="Times New Roman"/>
          <w:sz w:val="22"/>
          <w:lang w:val="fr-FR"/>
        </w:rPr>
        <w:t>présentés</w:t>
      </w:r>
    </w:p>
    <w:p w14:paraId="21B4E368" w14:textId="29D4B2E7" w:rsidR="00493965" w:rsidRDefault="006930CE" w:rsidP="00A41EA9">
      <w:pPr>
        <w:pStyle w:val="Sansinterligne"/>
        <w:jc w:val="both"/>
        <w:rPr>
          <w:rFonts w:cs="Times New Roman"/>
          <w:sz w:val="22"/>
          <w:lang w:val="fr-FR"/>
        </w:rPr>
      </w:pPr>
      <w:r w:rsidRPr="006930CE">
        <w:rPr>
          <w:rFonts w:cs="Times New Roman"/>
          <w:sz w:val="22"/>
          <w:lang w:val="fr-FR"/>
        </w:rPr>
        <w:t xml:space="preserve">*finaliser le bulletin </w:t>
      </w:r>
      <w:r>
        <w:rPr>
          <w:rFonts w:cs="Times New Roman"/>
          <w:sz w:val="22"/>
          <w:lang w:val="fr-FR"/>
        </w:rPr>
        <w:t xml:space="preserve">et les produits </w:t>
      </w:r>
      <w:r w:rsidR="0020018B">
        <w:rPr>
          <w:rFonts w:cs="Times New Roman"/>
          <w:sz w:val="22"/>
          <w:lang w:val="fr-FR"/>
        </w:rPr>
        <w:t>d’infographie</w:t>
      </w:r>
    </w:p>
    <w:p w14:paraId="7FFCE65A" w14:textId="2EB1D572" w:rsidR="006930CE" w:rsidRPr="006930CE" w:rsidRDefault="006930CE" w:rsidP="00A41EA9">
      <w:pPr>
        <w:pStyle w:val="Sansinterligne"/>
        <w:jc w:val="both"/>
        <w:rPr>
          <w:rFonts w:cs="Times New Roman"/>
          <w:sz w:val="22"/>
          <w:lang w:val="fr-FR"/>
        </w:rPr>
      </w:pPr>
    </w:p>
    <w:p w14:paraId="49B8A37E" w14:textId="46FE37F1" w:rsidR="00A41EA9" w:rsidRDefault="0063078A" w:rsidP="00A41EA9">
      <w:pPr>
        <w:pStyle w:val="Sansinterligne"/>
        <w:jc w:val="both"/>
        <w:rPr>
          <w:rFonts w:cs="Times New Roman"/>
          <w:b/>
          <w:bCs/>
          <w:sz w:val="22"/>
          <w:lang w:val="fr-FR"/>
        </w:rPr>
      </w:pPr>
      <w:r>
        <w:rPr>
          <w:rFonts w:cs="Times New Roman"/>
          <w:b/>
          <w:bCs/>
          <w:sz w:val="22"/>
          <w:lang w:val="fr-FR"/>
        </w:rPr>
        <w:t>Partenaires</w:t>
      </w:r>
      <w:r w:rsidR="00A41EA9" w:rsidRPr="0070743F">
        <w:rPr>
          <w:rFonts w:cs="Times New Roman"/>
          <w:b/>
          <w:bCs/>
          <w:sz w:val="22"/>
          <w:lang w:val="fr-FR"/>
        </w:rPr>
        <w:t xml:space="preserve"> </w:t>
      </w:r>
    </w:p>
    <w:p w14:paraId="75A0A54B" w14:textId="0ECCD574" w:rsidR="00541562" w:rsidRDefault="00AD498C" w:rsidP="00A00573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FR"/>
        </w:rPr>
      </w:pPr>
      <w:r>
        <w:rPr>
          <w:rFonts w:cs="Times New Roman"/>
          <w:iCs/>
          <w:color w:val="000000" w:themeColor="text1"/>
          <w:sz w:val="22"/>
          <w:lang w:val="fr-FR"/>
        </w:rPr>
        <w:t>*remplir les 5Ws</w:t>
      </w:r>
    </w:p>
    <w:p w14:paraId="63257A36" w14:textId="065269A4" w:rsidR="00AD498C" w:rsidRDefault="00AD498C" w:rsidP="00A00573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FR"/>
        </w:rPr>
      </w:pPr>
      <w:r>
        <w:rPr>
          <w:rFonts w:cs="Times New Roman"/>
          <w:iCs/>
          <w:color w:val="000000" w:themeColor="text1"/>
          <w:sz w:val="22"/>
          <w:lang w:val="fr-FR"/>
        </w:rPr>
        <w:t>*alimenter le bulletin</w:t>
      </w:r>
    </w:p>
    <w:p w14:paraId="22AB6FEA" w14:textId="3BEB587A" w:rsidR="00AD498C" w:rsidRDefault="00AD498C" w:rsidP="00A00573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FR"/>
        </w:rPr>
      </w:pPr>
      <w:r>
        <w:rPr>
          <w:rFonts w:cs="Times New Roman"/>
          <w:iCs/>
          <w:color w:val="000000" w:themeColor="text1"/>
          <w:sz w:val="22"/>
          <w:lang w:val="fr-FR"/>
        </w:rPr>
        <w:t xml:space="preserve">*partager les mises </w:t>
      </w:r>
      <w:r w:rsidR="00424D3F">
        <w:rPr>
          <w:rFonts w:cs="Times New Roman"/>
          <w:iCs/>
          <w:color w:val="000000" w:themeColor="text1"/>
          <w:sz w:val="22"/>
          <w:lang w:val="fr-FR"/>
        </w:rPr>
        <w:t>à</w:t>
      </w:r>
      <w:r>
        <w:rPr>
          <w:rFonts w:cs="Times New Roman"/>
          <w:iCs/>
          <w:color w:val="000000" w:themeColor="text1"/>
          <w:sz w:val="22"/>
          <w:lang w:val="fr-FR"/>
        </w:rPr>
        <w:t xml:space="preserve"> jour sur l</w:t>
      </w:r>
      <w:r w:rsidR="00424D3F">
        <w:rPr>
          <w:rFonts w:cs="Times New Roman"/>
          <w:iCs/>
          <w:color w:val="000000" w:themeColor="text1"/>
          <w:sz w:val="22"/>
          <w:lang w:val="fr-FR"/>
        </w:rPr>
        <w:t>es réponses soudures et inondations</w:t>
      </w:r>
    </w:p>
    <w:p w14:paraId="665D0D9C" w14:textId="52A949B3" w:rsidR="00CE343E" w:rsidRPr="00A31795" w:rsidRDefault="00CE343E" w:rsidP="00A31795">
      <w:pPr>
        <w:spacing w:after="200" w:line="276" w:lineRule="auto"/>
        <w:rPr>
          <w:rFonts w:eastAsiaTheme="minorEastAsia"/>
          <w:color w:val="000000" w:themeColor="text1"/>
          <w:sz w:val="22"/>
          <w:szCs w:val="22"/>
          <w:lang w:val="fr-FR" w:eastAsia="zh-CN"/>
        </w:rPr>
      </w:pPr>
    </w:p>
    <w:sectPr w:rsidR="00CE343E" w:rsidRPr="00A31795" w:rsidSect="009C087B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76BF" w14:textId="77777777" w:rsidR="00C71DEF" w:rsidRDefault="00C71DEF" w:rsidP="00137659">
      <w:r>
        <w:separator/>
      </w:r>
    </w:p>
  </w:endnote>
  <w:endnote w:type="continuationSeparator" w:id="0">
    <w:p w14:paraId="5A33326F" w14:textId="77777777" w:rsidR="00C71DEF" w:rsidRDefault="00C71DEF" w:rsidP="0013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064989684"/>
      <w:docPartObj>
        <w:docPartGallery w:val="Page Numbers (Bottom of Page)"/>
        <w:docPartUnique/>
      </w:docPartObj>
    </w:sdtPr>
    <w:sdtContent>
      <w:p w14:paraId="43E47AA0" w14:textId="72ECB44B" w:rsidR="000916A3" w:rsidRDefault="000916A3" w:rsidP="008F71C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B9EBDCE" w14:textId="77777777" w:rsidR="000916A3" w:rsidRDefault="000916A3" w:rsidP="000916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88739891"/>
      <w:docPartObj>
        <w:docPartGallery w:val="Page Numbers (Bottom of Page)"/>
        <w:docPartUnique/>
      </w:docPartObj>
    </w:sdtPr>
    <w:sdtContent>
      <w:p w14:paraId="06D79095" w14:textId="0E70925B" w:rsidR="000916A3" w:rsidRDefault="000916A3" w:rsidP="008F71C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28F8468" w14:textId="77777777" w:rsidR="000916A3" w:rsidRDefault="000916A3" w:rsidP="000916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1FC3" w14:textId="77777777" w:rsidR="00C71DEF" w:rsidRDefault="00C71DEF" w:rsidP="00137659">
      <w:r>
        <w:separator/>
      </w:r>
    </w:p>
  </w:footnote>
  <w:footnote w:type="continuationSeparator" w:id="0">
    <w:p w14:paraId="0EF75B18" w14:textId="77777777" w:rsidR="00C71DEF" w:rsidRDefault="00C71DEF" w:rsidP="0013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F4FE" w14:textId="133F7777" w:rsidR="002C1D4A" w:rsidRDefault="002C1D4A" w:rsidP="00BC2C1E">
    <w:pPr>
      <w:pStyle w:val="En-tte"/>
      <w:jc w:val="right"/>
    </w:pPr>
    <w:r>
      <w:rPr>
        <w:noProof/>
        <w:lang w:val="en-US" w:eastAsia="en-US"/>
      </w:rPr>
      <w:drawing>
        <wp:inline distT="0" distB="0" distL="0" distR="0" wp14:anchorId="23718F4E" wp14:editId="6DFB30B0">
          <wp:extent cx="2700670" cy="760561"/>
          <wp:effectExtent l="0" t="0" r="4445" b="1905"/>
          <wp:docPr id="1" name="Picture 1" descr="C:\Users\Mazzarelli.FIELD\AppData\Local\Microsoft\Windows\Temporary Internet Files\Content.Word\Chad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zzarelli.FIELD\AppData\Local\Microsoft\Windows\Temporary Internet Files\Content.Word\Chad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153" cy="784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C1E">
      <w:t xml:space="preserve">                                             </w:t>
    </w:r>
    <w:r w:rsidR="00BC2C1E" w:rsidRPr="00BC2C1E">
      <w:rPr>
        <w:noProof/>
        <w:lang w:val="en-US" w:eastAsia="en-US"/>
      </w:rPr>
      <w:drawing>
        <wp:inline distT="0" distB="0" distL="0" distR="0" wp14:anchorId="2ADCE4EE" wp14:editId="08AFCFBB">
          <wp:extent cx="1308056" cy="908894"/>
          <wp:effectExtent l="0" t="0" r="6985" b="5715"/>
          <wp:docPr id="2" name="Picture 2" descr="C:\Users\Djimbarnodji\Desktop\Dossier Gestion de l'information\10_Logos et Templates\Logos\04_Autres Logos\Ec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imbarnodji\Desktop\Dossier Gestion de l'information\10_Logos et Templates\Logos\04_Autres Logos\Ech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040" cy="92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73pt;height:73pt" o:bullet="t">
        <v:imagedata r:id="rId1" o:title="cluster_food_security_100px_icon"/>
      </v:shape>
    </w:pict>
  </w:numPicBullet>
  <w:abstractNum w:abstractNumId="0" w15:restartNumberingAfterBreak="0">
    <w:nsid w:val="01C2291E"/>
    <w:multiLevelType w:val="hybridMultilevel"/>
    <w:tmpl w:val="34F63FAC"/>
    <w:lvl w:ilvl="0" w:tplc="49C68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6C2"/>
    <w:multiLevelType w:val="hybridMultilevel"/>
    <w:tmpl w:val="4300CF8C"/>
    <w:lvl w:ilvl="0" w:tplc="80AEF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117D"/>
    <w:multiLevelType w:val="hybridMultilevel"/>
    <w:tmpl w:val="E1540D5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66FA"/>
    <w:multiLevelType w:val="hybridMultilevel"/>
    <w:tmpl w:val="861685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51023E"/>
    <w:multiLevelType w:val="hybridMultilevel"/>
    <w:tmpl w:val="30BE73A8"/>
    <w:lvl w:ilvl="0" w:tplc="BBD0C3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20D7A"/>
    <w:multiLevelType w:val="hybridMultilevel"/>
    <w:tmpl w:val="D44640F6"/>
    <w:lvl w:ilvl="0" w:tplc="174E8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45A91"/>
    <w:multiLevelType w:val="hybridMultilevel"/>
    <w:tmpl w:val="8A9E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D1BE9"/>
    <w:multiLevelType w:val="hybridMultilevel"/>
    <w:tmpl w:val="0434918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03C4A15"/>
    <w:multiLevelType w:val="hybridMultilevel"/>
    <w:tmpl w:val="991E7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2846DA"/>
    <w:multiLevelType w:val="hybridMultilevel"/>
    <w:tmpl w:val="D1122336"/>
    <w:lvl w:ilvl="0" w:tplc="AAF2A5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176AC"/>
    <w:multiLevelType w:val="multilevel"/>
    <w:tmpl w:val="F85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AB4677"/>
    <w:multiLevelType w:val="hybridMultilevel"/>
    <w:tmpl w:val="167E3F54"/>
    <w:lvl w:ilvl="0" w:tplc="D5D6F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00C39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DCA5E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D8EBD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08AE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D54D5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5619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F10BA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C0BB4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6559C"/>
    <w:multiLevelType w:val="multilevel"/>
    <w:tmpl w:val="1DE2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861BB3"/>
    <w:multiLevelType w:val="hybridMultilevel"/>
    <w:tmpl w:val="D3669062"/>
    <w:lvl w:ilvl="0" w:tplc="83FA8A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15B53"/>
    <w:multiLevelType w:val="hybridMultilevel"/>
    <w:tmpl w:val="14FECA3C"/>
    <w:lvl w:ilvl="0" w:tplc="EC4EF5A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C5E5E"/>
    <w:multiLevelType w:val="hybridMultilevel"/>
    <w:tmpl w:val="43103292"/>
    <w:lvl w:ilvl="0" w:tplc="34980FE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170D9"/>
    <w:multiLevelType w:val="multilevel"/>
    <w:tmpl w:val="E7A6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0977CD"/>
    <w:multiLevelType w:val="hybridMultilevel"/>
    <w:tmpl w:val="06367ED4"/>
    <w:lvl w:ilvl="0" w:tplc="0E46D2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E0A05"/>
    <w:multiLevelType w:val="hybridMultilevel"/>
    <w:tmpl w:val="1E32DF32"/>
    <w:lvl w:ilvl="0" w:tplc="76F053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26CB6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02745C"/>
    <w:multiLevelType w:val="multilevel"/>
    <w:tmpl w:val="5F58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CC13C5"/>
    <w:multiLevelType w:val="hybridMultilevel"/>
    <w:tmpl w:val="57444FD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3D25628"/>
    <w:multiLevelType w:val="hybridMultilevel"/>
    <w:tmpl w:val="37D2F9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63CF8"/>
    <w:multiLevelType w:val="hybridMultilevel"/>
    <w:tmpl w:val="DFE60E5C"/>
    <w:lvl w:ilvl="0" w:tplc="C66810A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648AC"/>
    <w:multiLevelType w:val="hybridMultilevel"/>
    <w:tmpl w:val="1DFE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86C8E"/>
    <w:multiLevelType w:val="hybridMultilevel"/>
    <w:tmpl w:val="F6164B76"/>
    <w:lvl w:ilvl="0" w:tplc="BD224D4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36D5B"/>
    <w:multiLevelType w:val="hybridMultilevel"/>
    <w:tmpl w:val="28164C4E"/>
    <w:lvl w:ilvl="0" w:tplc="00D8B812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2990154">
    <w:abstractNumId w:val="23"/>
  </w:num>
  <w:num w:numId="2" w16cid:durableId="106506889">
    <w:abstractNumId w:val="8"/>
  </w:num>
  <w:num w:numId="3" w16cid:durableId="1865047761">
    <w:abstractNumId w:val="3"/>
  </w:num>
  <w:num w:numId="4" w16cid:durableId="1484741425">
    <w:abstractNumId w:val="17"/>
  </w:num>
  <w:num w:numId="5" w16cid:durableId="1359965655">
    <w:abstractNumId w:val="18"/>
  </w:num>
  <w:num w:numId="6" w16cid:durableId="1516531492">
    <w:abstractNumId w:val="21"/>
  </w:num>
  <w:num w:numId="7" w16cid:durableId="1264991130">
    <w:abstractNumId w:val="25"/>
  </w:num>
  <w:num w:numId="8" w16cid:durableId="939143883">
    <w:abstractNumId w:val="9"/>
  </w:num>
  <w:num w:numId="9" w16cid:durableId="1759210539">
    <w:abstractNumId w:val="15"/>
  </w:num>
  <w:num w:numId="10" w16cid:durableId="1559317132">
    <w:abstractNumId w:val="7"/>
  </w:num>
  <w:num w:numId="11" w16cid:durableId="2020616693">
    <w:abstractNumId w:val="24"/>
  </w:num>
  <w:num w:numId="12" w16cid:durableId="331447202">
    <w:abstractNumId w:val="14"/>
  </w:num>
  <w:num w:numId="13" w16cid:durableId="1188566002">
    <w:abstractNumId w:val="13"/>
  </w:num>
  <w:num w:numId="14" w16cid:durableId="1893613007">
    <w:abstractNumId w:val="20"/>
  </w:num>
  <w:num w:numId="15" w16cid:durableId="653798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3299641">
    <w:abstractNumId w:val="22"/>
  </w:num>
  <w:num w:numId="17" w16cid:durableId="1623731209">
    <w:abstractNumId w:val="6"/>
  </w:num>
  <w:num w:numId="18" w16cid:durableId="296952921">
    <w:abstractNumId w:val="10"/>
  </w:num>
  <w:num w:numId="19" w16cid:durableId="694967676">
    <w:abstractNumId w:val="16"/>
  </w:num>
  <w:num w:numId="20" w16cid:durableId="609093764">
    <w:abstractNumId w:val="19"/>
  </w:num>
  <w:num w:numId="21" w16cid:durableId="1839540590">
    <w:abstractNumId w:val="12"/>
  </w:num>
  <w:num w:numId="22" w16cid:durableId="793137021">
    <w:abstractNumId w:val="1"/>
  </w:num>
  <w:num w:numId="23" w16cid:durableId="1159804584">
    <w:abstractNumId w:val="5"/>
  </w:num>
  <w:num w:numId="24" w16cid:durableId="1306206474">
    <w:abstractNumId w:val="0"/>
  </w:num>
  <w:num w:numId="25" w16cid:durableId="788821720">
    <w:abstractNumId w:val="4"/>
  </w:num>
  <w:num w:numId="26" w16cid:durableId="17856920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16"/>
    <w:rsid w:val="00001287"/>
    <w:rsid w:val="000033CA"/>
    <w:rsid w:val="00003454"/>
    <w:rsid w:val="00005A42"/>
    <w:rsid w:val="00006C6D"/>
    <w:rsid w:val="00010F68"/>
    <w:rsid w:val="000116E4"/>
    <w:rsid w:val="00013B37"/>
    <w:rsid w:val="00014222"/>
    <w:rsid w:val="00014A0F"/>
    <w:rsid w:val="00015C65"/>
    <w:rsid w:val="000163EE"/>
    <w:rsid w:val="00017183"/>
    <w:rsid w:val="000179F0"/>
    <w:rsid w:val="00017EB4"/>
    <w:rsid w:val="00021110"/>
    <w:rsid w:val="00024489"/>
    <w:rsid w:val="000245AC"/>
    <w:rsid w:val="0002719C"/>
    <w:rsid w:val="0002733F"/>
    <w:rsid w:val="00030C7F"/>
    <w:rsid w:val="00031B38"/>
    <w:rsid w:val="000349DC"/>
    <w:rsid w:val="00037C78"/>
    <w:rsid w:val="00041705"/>
    <w:rsid w:val="00041B2D"/>
    <w:rsid w:val="0004244A"/>
    <w:rsid w:val="00042504"/>
    <w:rsid w:val="000427C3"/>
    <w:rsid w:val="000441F2"/>
    <w:rsid w:val="0004509D"/>
    <w:rsid w:val="00046A36"/>
    <w:rsid w:val="000473BF"/>
    <w:rsid w:val="00047A08"/>
    <w:rsid w:val="0005164B"/>
    <w:rsid w:val="000519DB"/>
    <w:rsid w:val="000535BC"/>
    <w:rsid w:val="00055D8E"/>
    <w:rsid w:val="00056E46"/>
    <w:rsid w:val="00060642"/>
    <w:rsid w:val="000608F5"/>
    <w:rsid w:val="00063269"/>
    <w:rsid w:val="00065972"/>
    <w:rsid w:val="000659C9"/>
    <w:rsid w:val="000675C8"/>
    <w:rsid w:val="00070526"/>
    <w:rsid w:val="00071636"/>
    <w:rsid w:val="00071ED2"/>
    <w:rsid w:val="0007284A"/>
    <w:rsid w:val="000765DF"/>
    <w:rsid w:val="00076EC3"/>
    <w:rsid w:val="00080740"/>
    <w:rsid w:val="00080FEF"/>
    <w:rsid w:val="000813FD"/>
    <w:rsid w:val="00081DA2"/>
    <w:rsid w:val="00082E94"/>
    <w:rsid w:val="000862D1"/>
    <w:rsid w:val="00086E2B"/>
    <w:rsid w:val="00087D20"/>
    <w:rsid w:val="0009085F"/>
    <w:rsid w:val="000916A3"/>
    <w:rsid w:val="000924ED"/>
    <w:rsid w:val="00094567"/>
    <w:rsid w:val="00094BEC"/>
    <w:rsid w:val="00095B75"/>
    <w:rsid w:val="00096122"/>
    <w:rsid w:val="00096213"/>
    <w:rsid w:val="00096452"/>
    <w:rsid w:val="00097EDC"/>
    <w:rsid w:val="000A0018"/>
    <w:rsid w:val="000A16F8"/>
    <w:rsid w:val="000A2232"/>
    <w:rsid w:val="000A256C"/>
    <w:rsid w:val="000A51E1"/>
    <w:rsid w:val="000A5425"/>
    <w:rsid w:val="000B04E2"/>
    <w:rsid w:val="000B0B87"/>
    <w:rsid w:val="000B18CF"/>
    <w:rsid w:val="000B18D9"/>
    <w:rsid w:val="000B419B"/>
    <w:rsid w:val="000C007A"/>
    <w:rsid w:val="000C0269"/>
    <w:rsid w:val="000C062C"/>
    <w:rsid w:val="000C36AA"/>
    <w:rsid w:val="000C3A05"/>
    <w:rsid w:val="000D05A6"/>
    <w:rsid w:val="000D0631"/>
    <w:rsid w:val="000D2FAC"/>
    <w:rsid w:val="000D332D"/>
    <w:rsid w:val="000D344A"/>
    <w:rsid w:val="000D5C1C"/>
    <w:rsid w:val="000D5CD5"/>
    <w:rsid w:val="000D6B60"/>
    <w:rsid w:val="000E04B5"/>
    <w:rsid w:val="000E24F7"/>
    <w:rsid w:val="000E35DE"/>
    <w:rsid w:val="000E417F"/>
    <w:rsid w:val="000E474D"/>
    <w:rsid w:val="000E5968"/>
    <w:rsid w:val="000E63B5"/>
    <w:rsid w:val="000E64E4"/>
    <w:rsid w:val="000E7312"/>
    <w:rsid w:val="000F07DA"/>
    <w:rsid w:val="000F20E4"/>
    <w:rsid w:val="000F4B29"/>
    <w:rsid w:val="000F56FC"/>
    <w:rsid w:val="000F64DC"/>
    <w:rsid w:val="000F68CE"/>
    <w:rsid w:val="000F6FAC"/>
    <w:rsid w:val="000F7609"/>
    <w:rsid w:val="000F7703"/>
    <w:rsid w:val="00100412"/>
    <w:rsid w:val="0010172A"/>
    <w:rsid w:val="00102A66"/>
    <w:rsid w:val="00103A9B"/>
    <w:rsid w:val="00103F40"/>
    <w:rsid w:val="001041F4"/>
    <w:rsid w:val="00104C48"/>
    <w:rsid w:val="001057AE"/>
    <w:rsid w:val="00105E4C"/>
    <w:rsid w:val="00106E60"/>
    <w:rsid w:val="001108C6"/>
    <w:rsid w:val="00110E8D"/>
    <w:rsid w:val="0011217A"/>
    <w:rsid w:val="0011220D"/>
    <w:rsid w:val="00113766"/>
    <w:rsid w:val="00113963"/>
    <w:rsid w:val="001147DC"/>
    <w:rsid w:val="001148DC"/>
    <w:rsid w:val="0011680C"/>
    <w:rsid w:val="00117D3C"/>
    <w:rsid w:val="00120CF6"/>
    <w:rsid w:val="001216F0"/>
    <w:rsid w:val="0012320E"/>
    <w:rsid w:val="00123243"/>
    <w:rsid w:val="00124FE4"/>
    <w:rsid w:val="001258BE"/>
    <w:rsid w:val="00126862"/>
    <w:rsid w:val="00126E60"/>
    <w:rsid w:val="0012771A"/>
    <w:rsid w:val="00130935"/>
    <w:rsid w:val="001339C1"/>
    <w:rsid w:val="00137659"/>
    <w:rsid w:val="00137AE1"/>
    <w:rsid w:val="00140068"/>
    <w:rsid w:val="001406D5"/>
    <w:rsid w:val="00140F15"/>
    <w:rsid w:val="001413E0"/>
    <w:rsid w:val="00142650"/>
    <w:rsid w:val="001429E5"/>
    <w:rsid w:val="00143170"/>
    <w:rsid w:val="00145ECE"/>
    <w:rsid w:val="00150086"/>
    <w:rsid w:val="00152178"/>
    <w:rsid w:val="001534DE"/>
    <w:rsid w:val="00153A79"/>
    <w:rsid w:val="00155672"/>
    <w:rsid w:val="00156241"/>
    <w:rsid w:val="00156520"/>
    <w:rsid w:val="00156E76"/>
    <w:rsid w:val="001619D9"/>
    <w:rsid w:val="00162479"/>
    <w:rsid w:val="001657C9"/>
    <w:rsid w:val="00166A78"/>
    <w:rsid w:val="001755FC"/>
    <w:rsid w:val="001761F2"/>
    <w:rsid w:val="00182666"/>
    <w:rsid w:val="00185934"/>
    <w:rsid w:val="00185A57"/>
    <w:rsid w:val="001863D6"/>
    <w:rsid w:val="00186C1F"/>
    <w:rsid w:val="00187569"/>
    <w:rsid w:val="001875CB"/>
    <w:rsid w:val="001905F1"/>
    <w:rsid w:val="00190888"/>
    <w:rsid w:val="00190FFB"/>
    <w:rsid w:val="0019365B"/>
    <w:rsid w:val="0019382F"/>
    <w:rsid w:val="00195719"/>
    <w:rsid w:val="001958A8"/>
    <w:rsid w:val="001963ED"/>
    <w:rsid w:val="00196943"/>
    <w:rsid w:val="00196A81"/>
    <w:rsid w:val="001A093E"/>
    <w:rsid w:val="001A0AA1"/>
    <w:rsid w:val="001A138F"/>
    <w:rsid w:val="001A25A3"/>
    <w:rsid w:val="001A34C3"/>
    <w:rsid w:val="001A5971"/>
    <w:rsid w:val="001A6863"/>
    <w:rsid w:val="001B1415"/>
    <w:rsid w:val="001B1425"/>
    <w:rsid w:val="001B1527"/>
    <w:rsid w:val="001B21B9"/>
    <w:rsid w:val="001B28F1"/>
    <w:rsid w:val="001B2F96"/>
    <w:rsid w:val="001B46EA"/>
    <w:rsid w:val="001B5FA3"/>
    <w:rsid w:val="001B791B"/>
    <w:rsid w:val="001C1D3A"/>
    <w:rsid w:val="001C2D0A"/>
    <w:rsid w:val="001C37AE"/>
    <w:rsid w:val="001C3EBB"/>
    <w:rsid w:val="001C3F42"/>
    <w:rsid w:val="001C3FEE"/>
    <w:rsid w:val="001D0CBC"/>
    <w:rsid w:val="001D1044"/>
    <w:rsid w:val="001D27BB"/>
    <w:rsid w:val="001D29A9"/>
    <w:rsid w:val="001D30EA"/>
    <w:rsid w:val="001D37E3"/>
    <w:rsid w:val="001D5224"/>
    <w:rsid w:val="001D56C7"/>
    <w:rsid w:val="001D5FE9"/>
    <w:rsid w:val="001D61B5"/>
    <w:rsid w:val="001D644F"/>
    <w:rsid w:val="001D7C5B"/>
    <w:rsid w:val="001D7E14"/>
    <w:rsid w:val="001E275D"/>
    <w:rsid w:val="001E27EB"/>
    <w:rsid w:val="001E3F0D"/>
    <w:rsid w:val="001E5F0F"/>
    <w:rsid w:val="001E6553"/>
    <w:rsid w:val="001E6C57"/>
    <w:rsid w:val="001E7C0C"/>
    <w:rsid w:val="001F0D2F"/>
    <w:rsid w:val="001F19D7"/>
    <w:rsid w:val="001F1BF7"/>
    <w:rsid w:val="001F2206"/>
    <w:rsid w:val="001F39F7"/>
    <w:rsid w:val="001F3F27"/>
    <w:rsid w:val="001F4076"/>
    <w:rsid w:val="001F48F6"/>
    <w:rsid w:val="001F6BF7"/>
    <w:rsid w:val="001F77BA"/>
    <w:rsid w:val="0020018B"/>
    <w:rsid w:val="00204142"/>
    <w:rsid w:val="0020503A"/>
    <w:rsid w:val="00205D66"/>
    <w:rsid w:val="00206273"/>
    <w:rsid w:val="00211134"/>
    <w:rsid w:val="00213B54"/>
    <w:rsid w:val="00215471"/>
    <w:rsid w:val="00216D98"/>
    <w:rsid w:val="00217B9A"/>
    <w:rsid w:val="00220460"/>
    <w:rsid w:val="00222ED0"/>
    <w:rsid w:val="0022317E"/>
    <w:rsid w:val="0022339C"/>
    <w:rsid w:val="00223D72"/>
    <w:rsid w:val="00223F4C"/>
    <w:rsid w:val="002261F4"/>
    <w:rsid w:val="00226A87"/>
    <w:rsid w:val="00226CA8"/>
    <w:rsid w:val="00231350"/>
    <w:rsid w:val="002328BB"/>
    <w:rsid w:val="002361C1"/>
    <w:rsid w:val="00236804"/>
    <w:rsid w:val="0023770A"/>
    <w:rsid w:val="0024322C"/>
    <w:rsid w:val="00243450"/>
    <w:rsid w:val="00244B08"/>
    <w:rsid w:val="00245378"/>
    <w:rsid w:val="002453F3"/>
    <w:rsid w:val="0024757E"/>
    <w:rsid w:val="002477B9"/>
    <w:rsid w:val="002519B9"/>
    <w:rsid w:val="00251FD2"/>
    <w:rsid w:val="002531FF"/>
    <w:rsid w:val="00253F00"/>
    <w:rsid w:val="00255032"/>
    <w:rsid w:val="00255B22"/>
    <w:rsid w:val="002572CB"/>
    <w:rsid w:val="002629FE"/>
    <w:rsid w:val="00262B72"/>
    <w:rsid w:val="002703EB"/>
    <w:rsid w:val="00270BBE"/>
    <w:rsid w:val="002716B9"/>
    <w:rsid w:val="00273A01"/>
    <w:rsid w:val="00274191"/>
    <w:rsid w:val="002744DA"/>
    <w:rsid w:val="00274B68"/>
    <w:rsid w:val="00275297"/>
    <w:rsid w:val="002755A5"/>
    <w:rsid w:val="00276377"/>
    <w:rsid w:val="00276579"/>
    <w:rsid w:val="0027704D"/>
    <w:rsid w:val="0027723C"/>
    <w:rsid w:val="00280D8E"/>
    <w:rsid w:val="00282100"/>
    <w:rsid w:val="00282570"/>
    <w:rsid w:val="00282A83"/>
    <w:rsid w:val="0028407B"/>
    <w:rsid w:val="00284E46"/>
    <w:rsid w:val="0028582C"/>
    <w:rsid w:val="002862AD"/>
    <w:rsid w:val="00286FB7"/>
    <w:rsid w:val="00290153"/>
    <w:rsid w:val="002909E2"/>
    <w:rsid w:val="00290C64"/>
    <w:rsid w:val="00291123"/>
    <w:rsid w:val="00293795"/>
    <w:rsid w:val="002953D9"/>
    <w:rsid w:val="00295814"/>
    <w:rsid w:val="00295895"/>
    <w:rsid w:val="002A0BF9"/>
    <w:rsid w:val="002A0D25"/>
    <w:rsid w:val="002A1430"/>
    <w:rsid w:val="002A65DE"/>
    <w:rsid w:val="002A67A7"/>
    <w:rsid w:val="002B3000"/>
    <w:rsid w:val="002B53D2"/>
    <w:rsid w:val="002B71DC"/>
    <w:rsid w:val="002C0DDA"/>
    <w:rsid w:val="002C1D4A"/>
    <w:rsid w:val="002C1EAC"/>
    <w:rsid w:val="002C201B"/>
    <w:rsid w:val="002C268A"/>
    <w:rsid w:val="002C2DF1"/>
    <w:rsid w:val="002C388A"/>
    <w:rsid w:val="002C3A20"/>
    <w:rsid w:val="002C43F9"/>
    <w:rsid w:val="002C4B7A"/>
    <w:rsid w:val="002C6F43"/>
    <w:rsid w:val="002C78DF"/>
    <w:rsid w:val="002C7AE0"/>
    <w:rsid w:val="002D0B23"/>
    <w:rsid w:val="002D1958"/>
    <w:rsid w:val="002D36BC"/>
    <w:rsid w:val="002D4DA9"/>
    <w:rsid w:val="002D52B0"/>
    <w:rsid w:val="002E1F82"/>
    <w:rsid w:val="002E55A5"/>
    <w:rsid w:val="002E59C3"/>
    <w:rsid w:val="002F130E"/>
    <w:rsid w:val="002F2107"/>
    <w:rsid w:val="002F37DD"/>
    <w:rsid w:val="002F48D2"/>
    <w:rsid w:val="002F4D70"/>
    <w:rsid w:val="002F5627"/>
    <w:rsid w:val="002F5B19"/>
    <w:rsid w:val="002F69D8"/>
    <w:rsid w:val="00301259"/>
    <w:rsid w:val="003012A1"/>
    <w:rsid w:val="00302C08"/>
    <w:rsid w:val="003039C0"/>
    <w:rsid w:val="0030447D"/>
    <w:rsid w:val="00304E8F"/>
    <w:rsid w:val="00305EFD"/>
    <w:rsid w:val="00306A44"/>
    <w:rsid w:val="00307974"/>
    <w:rsid w:val="00312212"/>
    <w:rsid w:val="00312438"/>
    <w:rsid w:val="003147D9"/>
    <w:rsid w:val="00315CB3"/>
    <w:rsid w:val="00316C22"/>
    <w:rsid w:val="00316EAB"/>
    <w:rsid w:val="00317870"/>
    <w:rsid w:val="003202B4"/>
    <w:rsid w:val="00321551"/>
    <w:rsid w:val="00321710"/>
    <w:rsid w:val="00322A97"/>
    <w:rsid w:val="00324606"/>
    <w:rsid w:val="0032491A"/>
    <w:rsid w:val="00325DFD"/>
    <w:rsid w:val="003329A9"/>
    <w:rsid w:val="00332E21"/>
    <w:rsid w:val="00333B14"/>
    <w:rsid w:val="00334171"/>
    <w:rsid w:val="00334189"/>
    <w:rsid w:val="00334D70"/>
    <w:rsid w:val="00336AEE"/>
    <w:rsid w:val="00341ED0"/>
    <w:rsid w:val="00351FB6"/>
    <w:rsid w:val="003530B0"/>
    <w:rsid w:val="00353198"/>
    <w:rsid w:val="0035331E"/>
    <w:rsid w:val="00353C84"/>
    <w:rsid w:val="00354DBF"/>
    <w:rsid w:val="00355BE8"/>
    <w:rsid w:val="00357701"/>
    <w:rsid w:val="0036239C"/>
    <w:rsid w:val="0036364B"/>
    <w:rsid w:val="003640C6"/>
    <w:rsid w:val="00364122"/>
    <w:rsid w:val="00365BED"/>
    <w:rsid w:val="003669E8"/>
    <w:rsid w:val="003674F2"/>
    <w:rsid w:val="00370475"/>
    <w:rsid w:val="00371355"/>
    <w:rsid w:val="00373F31"/>
    <w:rsid w:val="003740F8"/>
    <w:rsid w:val="00374F4D"/>
    <w:rsid w:val="00380B9B"/>
    <w:rsid w:val="00380F26"/>
    <w:rsid w:val="00383273"/>
    <w:rsid w:val="00383315"/>
    <w:rsid w:val="00384030"/>
    <w:rsid w:val="00385A5E"/>
    <w:rsid w:val="00385AB4"/>
    <w:rsid w:val="00387326"/>
    <w:rsid w:val="003900A6"/>
    <w:rsid w:val="003924AB"/>
    <w:rsid w:val="0039264F"/>
    <w:rsid w:val="0039346A"/>
    <w:rsid w:val="00394CEA"/>
    <w:rsid w:val="00394E2F"/>
    <w:rsid w:val="00397A91"/>
    <w:rsid w:val="003A0969"/>
    <w:rsid w:val="003A0E28"/>
    <w:rsid w:val="003A2705"/>
    <w:rsid w:val="003A3687"/>
    <w:rsid w:val="003A5E91"/>
    <w:rsid w:val="003A61B1"/>
    <w:rsid w:val="003A6AC9"/>
    <w:rsid w:val="003A7C81"/>
    <w:rsid w:val="003B007E"/>
    <w:rsid w:val="003B0CE7"/>
    <w:rsid w:val="003B213E"/>
    <w:rsid w:val="003B3521"/>
    <w:rsid w:val="003B4C03"/>
    <w:rsid w:val="003B6635"/>
    <w:rsid w:val="003C37FF"/>
    <w:rsid w:val="003C5AAE"/>
    <w:rsid w:val="003D03D7"/>
    <w:rsid w:val="003D08C3"/>
    <w:rsid w:val="003D2A3A"/>
    <w:rsid w:val="003D321E"/>
    <w:rsid w:val="003D578C"/>
    <w:rsid w:val="003D5E1A"/>
    <w:rsid w:val="003D6159"/>
    <w:rsid w:val="003D782E"/>
    <w:rsid w:val="003E0A12"/>
    <w:rsid w:val="003E1BC9"/>
    <w:rsid w:val="003E5DA7"/>
    <w:rsid w:val="003E6038"/>
    <w:rsid w:val="003F0E83"/>
    <w:rsid w:val="003F4B52"/>
    <w:rsid w:val="00400FA8"/>
    <w:rsid w:val="0040137F"/>
    <w:rsid w:val="00401B6E"/>
    <w:rsid w:val="00402C74"/>
    <w:rsid w:val="00403D85"/>
    <w:rsid w:val="00403DE4"/>
    <w:rsid w:val="00403F62"/>
    <w:rsid w:val="00404664"/>
    <w:rsid w:val="0040506A"/>
    <w:rsid w:val="00407546"/>
    <w:rsid w:val="00411771"/>
    <w:rsid w:val="00411BD5"/>
    <w:rsid w:val="00413083"/>
    <w:rsid w:val="00415BEB"/>
    <w:rsid w:val="00417A6E"/>
    <w:rsid w:val="00417A9C"/>
    <w:rsid w:val="00417BFA"/>
    <w:rsid w:val="00421744"/>
    <w:rsid w:val="0042199E"/>
    <w:rsid w:val="00422993"/>
    <w:rsid w:val="00423AF2"/>
    <w:rsid w:val="00424D3F"/>
    <w:rsid w:val="004260E2"/>
    <w:rsid w:val="00426235"/>
    <w:rsid w:val="00426FCD"/>
    <w:rsid w:val="00427D45"/>
    <w:rsid w:val="00431532"/>
    <w:rsid w:val="00431868"/>
    <w:rsid w:val="00432B66"/>
    <w:rsid w:val="00434898"/>
    <w:rsid w:val="0043556C"/>
    <w:rsid w:val="00435C64"/>
    <w:rsid w:val="00436416"/>
    <w:rsid w:val="00440EBB"/>
    <w:rsid w:val="00444BC3"/>
    <w:rsid w:val="00445538"/>
    <w:rsid w:val="00445F3C"/>
    <w:rsid w:val="00446C25"/>
    <w:rsid w:val="00447208"/>
    <w:rsid w:val="00450461"/>
    <w:rsid w:val="004506EF"/>
    <w:rsid w:val="00450D99"/>
    <w:rsid w:val="00451F40"/>
    <w:rsid w:val="0045228C"/>
    <w:rsid w:val="00452B45"/>
    <w:rsid w:val="00453873"/>
    <w:rsid w:val="00457781"/>
    <w:rsid w:val="004601BD"/>
    <w:rsid w:val="00461566"/>
    <w:rsid w:val="00463EF8"/>
    <w:rsid w:val="0046669B"/>
    <w:rsid w:val="00467AA7"/>
    <w:rsid w:val="004706E5"/>
    <w:rsid w:val="0047309C"/>
    <w:rsid w:val="00473F8C"/>
    <w:rsid w:val="00475A40"/>
    <w:rsid w:val="00475DC8"/>
    <w:rsid w:val="0047624C"/>
    <w:rsid w:val="00476D66"/>
    <w:rsid w:val="00477DC3"/>
    <w:rsid w:val="00481147"/>
    <w:rsid w:val="0048281B"/>
    <w:rsid w:val="00483509"/>
    <w:rsid w:val="00483FC5"/>
    <w:rsid w:val="004846D0"/>
    <w:rsid w:val="00484DB7"/>
    <w:rsid w:val="00487D8F"/>
    <w:rsid w:val="00491950"/>
    <w:rsid w:val="00493965"/>
    <w:rsid w:val="00495BFB"/>
    <w:rsid w:val="00495ECE"/>
    <w:rsid w:val="00497E47"/>
    <w:rsid w:val="004A0B93"/>
    <w:rsid w:val="004A1E3C"/>
    <w:rsid w:val="004A2895"/>
    <w:rsid w:val="004A60EC"/>
    <w:rsid w:val="004A6117"/>
    <w:rsid w:val="004A676F"/>
    <w:rsid w:val="004A7F75"/>
    <w:rsid w:val="004B0941"/>
    <w:rsid w:val="004B0A77"/>
    <w:rsid w:val="004B1131"/>
    <w:rsid w:val="004B1CDC"/>
    <w:rsid w:val="004B1F9E"/>
    <w:rsid w:val="004B3F08"/>
    <w:rsid w:val="004B6323"/>
    <w:rsid w:val="004B7187"/>
    <w:rsid w:val="004C021B"/>
    <w:rsid w:val="004C0408"/>
    <w:rsid w:val="004C0B47"/>
    <w:rsid w:val="004C43FD"/>
    <w:rsid w:val="004C75A2"/>
    <w:rsid w:val="004C7872"/>
    <w:rsid w:val="004D125E"/>
    <w:rsid w:val="004D17CB"/>
    <w:rsid w:val="004D36C2"/>
    <w:rsid w:val="004D3939"/>
    <w:rsid w:val="004D3D99"/>
    <w:rsid w:val="004D5A9D"/>
    <w:rsid w:val="004D67A5"/>
    <w:rsid w:val="004E05CF"/>
    <w:rsid w:val="004E0EAA"/>
    <w:rsid w:val="004E213C"/>
    <w:rsid w:val="004E376B"/>
    <w:rsid w:val="004E475E"/>
    <w:rsid w:val="004E47CB"/>
    <w:rsid w:val="004E574B"/>
    <w:rsid w:val="004E5FF6"/>
    <w:rsid w:val="004E6637"/>
    <w:rsid w:val="004E6F22"/>
    <w:rsid w:val="004F048C"/>
    <w:rsid w:val="004F2943"/>
    <w:rsid w:val="004F3256"/>
    <w:rsid w:val="004F536E"/>
    <w:rsid w:val="004F55AA"/>
    <w:rsid w:val="004F5891"/>
    <w:rsid w:val="004F6DF5"/>
    <w:rsid w:val="00500DE5"/>
    <w:rsid w:val="005030B4"/>
    <w:rsid w:val="005072DE"/>
    <w:rsid w:val="00511117"/>
    <w:rsid w:val="005162CA"/>
    <w:rsid w:val="00525316"/>
    <w:rsid w:val="005274F2"/>
    <w:rsid w:val="005276A3"/>
    <w:rsid w:val="00527F6A"/>
    <w:rsid w:val="005321FB"/>
    <w:rsid w:val="00533539"/>
    <w:rsid w:val="005336B5"/>
    <w:rsid w:val="00534967"/>
    <w:rsid w:val="005351A9"/>
    <w:rsid w:val="005355E3"/>
    <w:rsid w:val="00536D8D"/>
    <w:rsid w:val="0053753D"/>
    <w:rsid w:val="00540CC1"/>
    <w:rsid w:val="00541562"/>
    <w:rsid w:val="0054268B"/>
    <w:rsid w:val="0054451B"/>
    <w:rsid w:val="00546D8B"/>
    <w:rsid w:val="00546F6C"/>
    <w:rsid w:val="00550AC5"/>
    <w:rsid w:val="005519EC"/>
    <w:rsid w:val="00551F39"/>
    <w:rsid w:val="00552DA0"/>
    <w:rsid w:val="00554B58"/>
    <w:rsid w:val="00555166"/>
    <w:rsid w:val="00560126"/>
    <w:rsid w:val="005606B3"/>
    <w:rsid w:val="005612A7"/>
    <w:rsid w:val="00561A05"/>
    <w:rsid w:val="00561D12"/>
    <w:rsid w:val="00561D44"/>
    <w:rsid w:val="00561F85"/>
    <w:rsid w:val="00563048"/>
    <w:rsid w:val="00566738"/>
    <w:rsid w:val="00567AD0"/>
    <w:rsid w:val="0057027E"/>
    <w:rsid w:val="00571322"/>
    <w:rsid w:val="00571698"/>
    <w:rsid w:val="00571F4C"/>
    <w:rsid w:val="00572EBF"/>
    <w:rsid w:val="00573E69"/>
    <w:rsid w:val="00575752"/>
    <w:rsid w:val="0058076E"/>
    <w:rsid w:val="005845EA"/>
    <w:rsid w:val="00586A37"/>
    <w:rsid w:val="00590CA9"/>
    <w:rsid w:val="00590FED"/>
    <w:rsid w:val="0059156B"/>
    <w:rsid w:val="005921C1"/>
    <w:rsid w:val="0059286C"/>
    <w:rsid w:val="00593992"/>
    <w:rsid w:val="0059490A"/>
    <w:rsid w:val="0059511F"/>
    <w:rsid w:val="0059552A"/>
    <w:rsid w:val="00595E6E"/>
    <w:rsid w:val="00596C40"/>
    <w:rsid w:val="005971AA"/>
    <w:rsid w:val="005A09D5"/>
    <w:rsid w:val="005A0A7F"/>
    <w:rsid w:val="005A11F9"/>
    <w:rsid w:val="005A1F57"/>
    <w:rsid w:val="005A6005"/>
    <w:rsid w:val="005A6E17"/>
    <w:rsid w:val="005B1535"/>
    <w:rsid w:val="005B2E91"/>
    <w:rsid w:val="005B4C55"/>
    <w:rsid w:val="005B54D2"/>
    <w:rsid w:val="005B65B3"/>
    <w:rsid w:val="005B6D1D"/>
    <w:rsid w:val="005B6E64"/>
    <w:rsid w:val="005B7D9D"/>
    <w:rsid w:val="005C02A9"/>
    <w:rsid w:val="005C06E6"/>
    <w:rsid w:val="005C135E"/>
    <w:rsid w:val="005C2213"/>
    <w:rsid w:val="005C376A"/>
    <w:rsid w:val="005C38A7"/>
    <w:rsid w:val="005C5552"/>
    <w:rsid w:val="005C7A51"/>
    <w:rsid w:val="005D02A2"/>
    <w:rsid w:val="005D0D51"/>
    <w:rsid w:val="005D4ACC"/>
    <w:rsid w:val="005D5B40"/>
    <w:rsid w:val="005D6DBF"/>
    <w:rsid w:val="005D73FF"/>
    <w:rsid w:val="005D795B"/>
    <w:rsid w:val="005D7E0D"/>
    <w:rsid w:val="005E0D3A"/>
    <w:rsid w:val="005E0F11"/>
    <w:rsid w:val="005E1E6B"/>
    <w:rsid w:val="005E254E"/>
    <w:rsid w:val="005E34C7"/>
    <w:rsid w:val="005E3509"/>
    <w:rsid w:val="005E3BB1"/>
    <w:rsid w:val="005E466D"/>
    <w:rsid w:val="005E72C1"/>
    <w:rsid w:val="005E76B0"/>
    <w:rsid w:val="005F0E17"/>
    <w:rsid w:val="005F33EC"/>
    <w:rsid w:val="005F3EB0"/>
    <w:rsid w:val="005F41C6"/>
    <w:rsid w:val="00603A74"/>
    <w:rsid w:val="00603AEB"/>
    <w:rsid w:val="006049CD"/>
    <w:rsid w:val="00604DC5"/>
    <w:rsid w:val="00605604"/>
    <w:rsid w:val="00606C59"/>
    <w:rsid w:val="00607647"/>
    <w:rsid w:val="00607DBE"/>
    <w:rsid w:val="006102B0"/>
    <w:rsid w:val="0061104E"/>
    <w:rsid w:val="006125A2"/>
    <w:rsid w:val="00613DA1"/>
    <w:rsid w:val="00613E45"/>
    <w:rsid w:val="00615E28"/>
    <w:rsid w:val="00616CC7"/>
    <w:rsid w:val="006179AC"/>
    <w:rsid w:val="00617BF1"/>
    <w:rsid w:val="00617D83"/>
    <w:rsid w:val="00621310"/>
    <w:rsid w:val="00627768"/>
    <w:rsid w:val="0062799B"/>
    <w:rsid w:val="00627C00"/>
    <w:rsid w:val="00627DAE"/>
    <w:rsid w:val="0063078A"/>
    <w:rsid w:val="00630A3C"/>
    <w:rsid w:val="00632A9C"/>
    <w:rsid w:val="006354CC"/>
    <w:rsid w:val="00636EA1"/>
    <w:rsid w:val="00643784"/>
    <w:rsid w:val="00646175"/>
    <w:rsid w:val="0064698F"/>
    <w:rsid w:val="00647A4E"/>
    <w:rsid w:val="006517C0"/>
    <w:rsid w:val="0065190F"/>
    <w:rsid w:val="0065368B"/>
    <w:rsid w:val="0065443F"/>
    <w:rsid w:val="00660517"/>
    <w:rsid w:val="006629C3"/>
    <w:rsid w:val="00663583"/>
    <w:rsid w:val="00663BF4"/>
    <w:rsid w:val="00666BBA"/>
    <w:rsid w:val="0066738A"/>
    <w:rsid w:val="00667EC5"/>
    <w:rsid w:val="00675A61"/>
    <w:rsid w:val="00676E4D"/>
    <w:rsid w:val="0068134C"/>
    <w:rsid w:val="00683CF2"/>
    <w:rsid w:val="00684FF6"/>
    <w:rsid w:val="00686AE5"/>
    <w:rsid w:val="006917A4"/>
    <w:rsid w:val="00691E4A"/>
    <w:rsid w:val="00692CD4"/>
    <w:rsid w:val="006930CE"/>
    <w:rsid w:val="00693575"/>
    <w:rsid w:val="006937E8"/>
    <w:rsid w:val="00694B42"/>
    <w:rsid w:val="006959AB"/>
    <w:rsid w:val="00697AE0"/>
    <w:rsid w:val="006A2E3F"/>
    <w:rsid w:val="006A4009"/>
    <w:rsid w:val="006A4D63"/>
    <w:rsid w:val="006A77A7"/>
    <w:rsid w:val="006A7EDF"/>
    <w:rsid w:val="006B06F1"/>
    <w:rsid w:val="006B0D8E"/>
    <w:rsid w:val="006B6B1A"/>
    <w:rsid w:val="006B797F"/>
    <w:rsid w:val="006C4BA2"/>
    <w:rsid w:val="006C521E"/>
    <w:rsid w:val="006C6EF7"/>
    <w:rsid w:val="006C7139"/>
    <w:rsid w:val="006C7917"/>
    <w:rsid w:val="006D3937"/>
    <w:rsid w:val="006D4F2F"/>
    <w:rsid w:val="006D64D1"/>
    <w:rsid w:val="006D6BE1"/>
    <w:rsid w:val="006E0DC7"/>
    <w:rsid w:val="006E2A27"/>
    <w:rsid w:val="006E333A"/>
    <w:rsid w:val="006E4B45"/>
    <w:rsid w:val="006E4D26"/>
    <w:rsid w:val="006E51E9"/>
    <w:rsid w:val="006F01CC"/>
    <w:rsid w:val="006F07BD"/>
    <w:rsid w:val="006F3C10"/>
    <w:rsid w:val="006F6D0C"/>
    <w:rsid w:val="006F70D0"/>
    <w:rsid w:val="0070448D"/>
    <w:rsid w:val="0070743F"/>
    <w:rsid w:val="00707719"/>
    <w:rsid w:val="00710371"/>
    <w:rsid w:val="007112A9"/>
    <w:rsid w:val="007118C3"/>
    <w:rsid w:val="0071202B"/>
    <w:rsid w:val="00712187"/>
    <w:rsid w:val="00712672"/>
    <w:rsid w:val="00712798"/>
    <w:rsid w:val="00713797"/>
    <w:rsid w:val="00713E07"/>
    <w:rsid w:val="00714BD4"/>
    <w:rsid w:val="00715B5F"/>
    <w:rsid w:val="00716691"/>
    <w:rsid w:val="00716B2D"/>
    <w:rsid w:val="00716F8E"/>
    <w:rsid w:val="00720FCD"/>
    <w:rsid w:val="00721067"/>
    <w:rsid w:val="007222DC"/>
    <w:rsid w:val="00724112"/>
    <w:rsid w:val="00724683"/>
    <w:rsid w:val="00725D14"/>
    <w:rsid w:val="00726854"/>
    <w:rsid w:val="00726A3D"/>
    <w:rsid w:val="00726AF2"/>
    <w:rsid w:val="00726FD1"/>
    <w:rsid w:val="0073151E"/>
    <w:rsid w:val="00734AFA"/>
    <w:rsid w:val="00734BA8"/>
    <w:rsid w:val="007355D0"/>
    <w:rsid w:val="007368BC"/>
    <w:rsid w:val="007373BC"/>
    <w:rsid w:val="0074068C"/>
    <w:rsid w:val="00740A9C"/>
    <w:rsid w:val="007433A1"/>
    <w:rsid w:val="00746365"/>
    <w:rsid w:val="00746476"/>
    <w:rsid w:val="007479F1"/>
    <w:rsid w:val="00750E04"/>
    <w:rsid w:val="00751E1C"/>
    <w:rsid w:val="00753512"/>
    <w:rsid w:val="00753D8E"/>
    <w:rsid w:val="00754E57"/>
    <w:rsid w:val="00756741"/>
    <w:rsid w:val="00760D86"/>
    <w:rsid w:val="00764834"/>
    <w:rsid w:val="00764AEE"/>
    <w:rsid w:val="00765651"/>
    <w:rsid w:val="00770F21"/>
    <w:rsid w:val="00771EC3"/>
    <w:rsid w:val="00771F8D"/>
    <w:rsid w:val="00772725"/>
    <w:rsid w:val="00773010"/>
    <w:rsid w:val="00773AEE"/>
    <w:rsid w:val="007744CB"/>
    <w:rsid w:val="00775E90"/>
    <w:rsid w:val="00776E6C"/>
    <w:rsid w:val="00777BC2"/>
    <w:rsid w:val="007802A4"/>
    <w:rsid w:val="0078084E"/>
    <w:rsid w:val="00780F33"/>
    <w:rsid w:val="00781B84"/>
    <w:rsid w:val="00781D48"/>
    <w:rsid w:val="00783B4F"/>
    <w:rsid w:val="0078437B"/>
    <w:rsid w:val="007845E5"/>
    <w:rsid w:val="0078617C"/>
    <w:rsid w:val="0079114F"/>
    <w:rsid w:val="00791F8E"/>
    <w:rsid w:val="007928B9"/>
    <w:rsid w:val="00793079"/>
    <w:rsid w:val="00793229"/>
    <w:rsid w:val="00795EDA"/>
    <w:rsid w:val="007960D3"/>
    <w:rsid w:val="007A113E"/>
    <w:rsid w:val="007A2F74"/>
    <w:rsid w:val="007A463B"/>
    <w:rsid w:val="007A66BD"/>
    <w:rsid w:val="007A6D0F"/>
    <w:rsid w:val="007A70D5"/>
    <w:rsid w:val="007B01B5"/>
    <w:rsid w:val="007B0DC7"/>
    <w:rsid w:val="007B1400"/>
    <w:rsid w:val="007B4310"/>
    <w:rsid w:val="007B4324"/>
    <w:rsid w:val="007B4D03"/>
    <w:rsid w:val="007B664C"/>
    <w:rsid w:val="007B74D0"/>
    <w:rsid w:val="007B7B88"/>
    <w:rsid w:val="007B7D74"/>
    <w:rsid w:val="007C01BC"/>
    <w:rsid w:val="007C05B4"/>
    <w:rsid w:val="007C1EDA"/>
    <w:rsid w:val="007C362F"/>
    <w:rsid w:val="007C4148"/>
    <w:rsid w:val="007C48A7"/>
    <w:rsid w:val="007C4B39"/>
    <w:rsid w:val="007C5C1D"/>
    <w:rsid w:val="007C6D05"/>
    <w:rsid w:val="007C705A"/>
    <w:rsid w:val="007D0A8A"/>
    <w:rsid w:val="007D241B"/>
    <w:rsid w:val="007D364B"/>
    <w:rsid w:val="007D4309"/>
    <w:rsid w:val="007D55A1"/>
    <w:rsid w:val="007E6782"/>
    <w:rsid w:val="007E6ECD"/>
    <w:rsid w:val="007F1109"/>
    <w:rsid w:val="007F2C77"/>
    <w:rsid w:val="007F3484"/>
    <w:rsid w:val="007F46B2"/>
    <w:rsid w:val="007F4E10"/>
    <w:rsid w:val="007F5811"/>
    <w:rsid w:val="007F60E0"/>
    <w:rsid w:val="007F66E8"/>
    <w:rsid w:val="00800455"/>
    <w:rsid w:val="00800FF2"/>
    <w:rsid w:val="008021B8"/>
    <w:rsid w:val="008047C8"/>
    <w:rsid w:val="00806812"/>
    <w:rsid w:val="00806A54"/>
    <w:rsid w:val="00806CD4"/>
    <w:rsid w:val="00810DB5"/>
    <w:rsid w:val="00811F80"/>
    <w:rsid w:val="0081264B"/>
    <w:rsid w:val="00815FB3"/>
    <w:rsid w:val="008245D6"/>
    <w:rsid w:val="0082606E"/>
    <w:rsid w:val="00827D1C"/>
    <w:rsid w:val="0083089F"/>
    <w:rsid w:val="00833B4A"/>
    <w:rsid w:val="00834AB0"/>
    <w:rsid w:val="00834BD6"/>
    <w:rsid w:val="008360C7"/>
    <w:rsid w:val="00837ED8"/>
    <w:rsid w:val="008420D3"/>
    <w:rsid w:val="00842ACD"/>
    <w:rsid w:val="00843018"/>
    <w:rsid w:val="00843E28"/>
    <w:rsid w:val="00844074"/>
    <w:rsid w:val="008440B1"/>
    <w:rsid w:val="008454FC"/>
    <w:rsid w:val="00845634"/>
    <w:rsid w:val="008473FB"/>
    <w:rsid w:val="00847ADB"/>
    <w:rsid w:val="00850A58"/>
    <w:rsid w:val="00850DD0"/>
    <w:rsid w:val="00850F30"/>
    <w:rsid w:val="00851704"/>
    <w:rsid w:val="008519E4"/>
    <w:rsid w:val="0085688C"/>
    <w:rsid w:val="00856C71"/>
    <w:rsid w:val="00857ED6"/>
    <w:rsid w:val="0086055A"/>
    <w:rsid w:val="008605B5"/>
    <w:rsid w:val="00860674"/>
    <w:rsid w:val="00861F90"/>
    <w:rsid w:val="0086226B"/>
    <w:rsid w:val="00864A2C"/>
    <w:rsid w:val="008653E8"/>
    <w:rsid w:val="008657BF"/>
    <w:rsid w:val="0086739A"/>
    <w:rsid w:val="00870297"/>
    <w:rsid w:val="00871E78"/>
    <w:rsid w:val="008756B2"/>
    <w:rsid w:val="0087681E"/>
    <w:rsid w:val="008801F7"/>
    <w:rsid w:val="0088337A"/>
    <w:rsid w:val="008834B5"/>
    <w:rsid w:val="00886CF6"/>
    <w:rsid w:val="00886DDD"/>
    <w:rsid w:val="00886F21"/>
    <w:rsid w:val="00890E33"/>
    <w:rsid w:val="00891AED"/>
    <w:rsid w:val="008929B3"/>
    <w:rsid w:val="00893CB8"/>
    <w:rsid w:val="008946CC"/>
    <w:rsid w:val="008947E9"/>
    <w:rsid w:val="00894A7B"/>
    <w:rsid w:val="008967E8"/>
    <w:rsid w:val="008A0F70"/>
    <w:rsid w:val="008A3137"/>
    <w:rsid w:val="008A389D"/>
    <w:rsid w:val="008A429C"/>
    <w:rsid w:val="008A4632"/>
    <w:rsid w:val="008A535C"/>
    <w:rsid w:val="008A5C60"/>
    <w:rsid w:val="008A76CC"/>
    <w:rsid w:val="008B1802"/>
    <w:rsid w:val="008B230D"/>
    <w:rsid w:val="008B3EE7"/>
    <w:rsid w:val="008B6216"/>
    <w:rsid w:val="008B6584"/>
    <w:rsid w:val="008B700A"/>
    <w:rsid w:val="008B70CD"/>
    <w:rsid w:val="008C04E3"/>
    <w:rsid w:val="008C18BD"/>
    <w:rsid w:val="008C3DAA"/>
    <w:rsid w:val="008C777D"/>
    <w:rsid w:val="008C7D7F"/>
    <w:rsid w:val="008D0B67"/>
    <w:rsid w:val="008D1A65"/>
    <w:rsid w:val="008D29E1"/>
    <w:rsid w:val="008D2EE8"/>
    <w:rsid w:val="008D540D"/>
    <w:rsid w:val="008D79EB"/>
    <w:rsid w:val="008E0EED"/>
    <w:rsid w:val="008E0FD6"/>
    <w:rsid w:val="008E1198"/>
    <w:rsid w:val="008E5307"/>
    <w:rsid w:val="008E5C90"/>
    <w:rsid w:val="008E6603"/>
    <w:rsid w:val="008E732B"/>
    <w:rsid w:val="008F0917"/>
    <w:rsid w:val="008F17E5"/>
    <w:rsid w:val="008F20F1"/>
    <w:rsid w:val="008F2C0C"/>
    <w:rsid w:val="008F2F5F"/>
    <w:rsid w:val="008F3E38"/>
    <w:rsid w:val="008F73E4"/>
    <w:rsid w:val="008F7DCB"/>
    <w:rsid w:val="00903F69"/>
    <w:rsid w:val="009064C6"/>
    <w:rsid w:val="009067A1"/>
    <w:rsid w:val="009079DE"/>
    <w:rsid w:val="00907F25"/>
    <w:rsid w:val="00912AAF"/>
    <w:rsid w:val="0091443A"/>
    <w:rsid w:val="009151C9"/>
    <w:rsid w:val="00915486"/>
    <w:rsid w:val="00915741"/>
    <w:rsid w:val="00915DF4"/>
    <w:rsid w:val="00920D53"/>
    <w:rsid w:val="00925D55"/>
    <w:rsid w:val="00926F9E"/>
    <w:rsid w:val="00930AE4"/>
    <w:rsid w:val="00932204"/>
    <w:rsid w:val="00932916"/>
    <w:rsid w:val="00932DDC"/>
    <w:rsid w:val="00933979"/>
    <w:rsid w:val="00934ADA"/>
    <w:rsid w:val="00937CE4"/>
    <w:rsid w:val="0094099A"/>
    <w:rsid w:val="00941987"/>
    <w:rsid w:val="0094299C"/>
    <w:rsid w:val="00942A53"/>
    <w:rsid w:val="009442BE"/>
    <w:rsid w:val="00945938"/>
    <w:rsid w:val="00947337"/>
    <w:rsid w:val="009475A7"/>
    <w:rsid w:val="0095171F"/>
    <w:rsid w:val="00952583"/>
    <w:rsid w:val="009526A6"/>
    <w:rsid w:val="00953287"/>
    <w:rsid w:val="0095464A"/>
    <w:rsid w:val="00955500"/>
    <w:rsid w:val="00956EAE"/>
    <w:rsid w:val="00957264"/>
    <w:rsid w:val="0096023C"/>
    <w:rsid w:val="0096079C"/>
    <w:rsid w:val="00961770"/>
    <w:rsid w:val="00962880"/>
    <w:rsid w:val="00964C8C"/>
    <w:rsid w:val="00965C2D"/>
    <w:rsid w:val="00966F10"/>
    <w:rsid w:val="0096709B"/>
    <w:rsid w:val="00971419"/>
    <w:rsid w:val="00971BA3"/>
    <w:rsid w:val="00972E2B"/>
    <w:rsid w:val="00974E9F"/>
    <w:rsid w:val="009763F5"/>
    <w:rsid w:val="00976A39"/>
    <w:rsid w:val="00976A69"/>
    <w:rsid w:val="009779C2"/>
    <w:rsid w:val="00977BB8"/>
    <w:rsid w:val="0098063B"/>
    <w:rsid w:val="00981547"/>
    <w:rsid w:val="009825E9"/>
    <w:rsid w:val="00983D40"/>
    <w:rsid w:val="00984A54"/>
    <w:rsid w:val="00985770"/>
    <w:rsid w:val="00987249"/>
    <w:rsid w:val="00990882"/>
    <w:rsid w:val="0099109A"/>
    <w:rsid w:val="00993625"/>
    <w:rsid w:val="009955C2"/>
    <w:rsid w:val="00996907"/>
    <w:rsid w:val="00997BA1"/>
    <w:rsid w:val="009A0332"/>
    <w:rsid w:val="009A09BA"/>
    <w:rsid w:val="009A200F"/>
    <w:rsid w:val="009A348D"/>
    <w:rsid w:val="009A4ECB"/>
    <w:rsid w:val="009A583D"/>
    <w:rsid w:val="009A5956"/>
    <w:rsid w:val="009A618C"/>
    <w:rsid w:val="009A6568"/>
    <w:rsid w:val="009A7C8C"/>
    <w:rsid w:val="009B6131"/>
    <w:rsid w:val="009B6AAA"/>
    <w:rsid w:val="009B6BC4"/>
    <w:rsid w:val="009B6CAE"/>
    <w:rsid w:val="009B77A0"/>
    <w:rsid w:val="009B7B28"/>
    <w:rsid w:val="009B7F53"/>
    <w:rsid w:val="009C087B"/>
    <w:rsid w:val="009C11FC"/>
    <w:rsid w:val="009C16D0"/>
    <w:rsid w:val="009C2162"/>
    <w:rsid w:val="009C2E37"/>
    <w:rsid w:val="009C4C6B"/>
    <w:rsid w:val="009C5318"/>
    <w:rsid w:val="009C56D0"/>
    <w:rsid w:val="009C5E04"/>
    <w:rsid w:val="009C6C0C"/>
    <w:rsid w:val="009D02E8"/>
    <w:rsid w:val="009D1A7C"/>
    <w:rsid w:val="009D1DA9"/>
    <w:rsid w:val="009D2D19"/>
    <w:rsid w:val="009D35CF"/>
    <w:rsid w:val="009D5194"/>
    <w:rsid w:val="009D54B1"/>
    <w:rsid w:val="009D552A"/>
    <w:rsid w:val="009D612E"/>
    <w:rsid w:val="009D63A8"/>
    <w:rsid w:val="009D6B0C"/>
    <w:rsid w:val="009D6ECF"/>
    <w:rsid w:val="009E3035"/>
    <w:rsid w:val="009E3CFE"/>
    <w:rsid w:val="009F0202"/>
    <w:rsid w:val="009F0CE1"/>
    <w:rsid w:val="009F0FDA"/>
    <w:rsid w:val="009F29EB"/>
    <w:rsid w:val="009F4397"/>
    <w:rsid w:val="009F557B"/>
    <w:rsid w:val="009F56D7"/>
    <w:rsid w:val="009F6579"/>
    <w:rsid w:val="00A00573"/>
    <w:rsid w:val="00A02FB4"/>
    <w:rsid w:val="00A034ED"/>
    <w:rsid w:val="00A03FC2"/>
    <w:rsid w:val="00A04DC3"/>
    <w:rsid w:val="00A05012"/>
    <w:rsid w:val="00A07010"/>
    <w:rsid w:val="00A1095D"/>
    <w:rsid w:val="00A11193"/>
    <w:rsid w:val="00A1250D"/>
    <w:rsid w:val="00A12E69"/>
    <w:rsid w:val="00A144FB"/>
    <w:rsid w:val="00A158FC"/>
    <w:rsid w:val="00A16317"/>
    <w:rsid w:val="00A20D21"/>
    <w:rsid w:val="00A21E8D"/>
    <w:rsid w:val="00A22D79"/>
    <w:rsid w:val="00A24D69"/>
    <w:rsid w:val="00A31586"/>
    <w:rsid w:val="00A31795"/>
    <w:rsid w:val="00A328B0"/>
    <w:rsid w:val="00A335A1"/>
    <w:rsid w:val="00A33B5B"/>
    <w:rsid w:val="00A34096"/>
    <w:rsid w:val="00A364D4"/>
    <w:rsid w:val="00A3716A"/>
    <w:rsid w:val="00A37A5D"/>
    <w:rsid w:val="00A37CBF"/>
    <w:rsid w:val="00A40433"/>
    <w:rsid w:val="00A41EA9"/>
    <w:rsid w:val="00A43166"/>
    <w:rsid w:val="00A44132"/>
    <w:rsid w:val="00A45A9C"/>
    <w:rsid w:val="00A51D1A"/>
    <w:rsid w:val="00A53206"/>
    <w:rsid w:val="00A53583"/>
    <w:rsid w:val="00A54C81"/>
    <w:rsid w:val="00A54F46"/>
    <w:rsid w:val="00A55698"/>
    <w:rsid w:val="00A5668D"/>
    <w:rsid w:val="00A57BB5"/>
    <w:rsid w:val="00A63CCF"/>
    <w:rsid w:val="00A659D3"/>
    <w:rsid w:val="00A65D96"/>
    <w:rsid w:val="00A71B2F"/>
    <w:rsid w:val="00A7288B"/>
    <w:rsid w:val="00A76412"/>
    <w:rsid w:val="00A776A9"/>
    <w:rsid w:val="00A83107"/>
    <w:rsid w:val="00A83733"/>
    <w:rsid w:val="00A84394"/>
    <w:rsid w:val="00A851F5"/>
    <w:rsid w:val="00A85E79"/>
    <w:rsid w:val="00A86162"/>
    <w:rsid w:val="00A8618F"/>
    <w:rsid w:val="00A913A7"/>
    <w:rsid w:val="00A915A7"/>
    <w:rsid w:val="00A915AE"/>
    <w:rsid w:val="00A9211C"/>
    <w:rsid w:val="00A93A40"/>
    <w:rsid w:val="00A96D4F"/>
    <w:rsid w:val="00A97DDF"/>
    <w:rsid w:val="00AA0743"/>
    <w:rsid w:val="00AA0C39"/>
    <w:rsid w:val="00AA1375"/>
    <w:rsid w:val="00AA347C"/>
    <w:rsid w:val="00AA3C48"/>
    <w:rsid w:val="00AA5D7A"/>
    <w:rsid w:val="00AA75E4"/>
    <w:rsid w:val="00AA7FC2"/>
    <w:rsid w:val="00AB15A1"/>
    <w:rsid w:val="00AB1DAA"/>
    <w:rsid w:val="00AB4837"/>
    <w:rsid w:val="00AB53AD"/>
    <w:rsid w:val="00AB60E6"/>
    <w:rsid w:val="00AB6F83"/>
    <w:rsid w:val="00AC0B95"/>
    <w:rsid w:val="00AC1837"/>
    <w:rsid w:val="00AC202A"/>
    <w:rsid w:val="00AC2D8E"/>
    <w:rsid w:val="00AC42EA"/>
    <w:rsid w:val="00AC472E"/>
    <w:rsid w:val="00AC63C6"/>
    <w:rsid w:val="00AD03F8"/>
    <w:rsid w:val="00AD0622"/>
    <w:rsid w:val="00AD0D92"/>
    <w:rsid w:val="00AD14B6"/>
    <w:rsid w:val="00AD449D"/>
    <w:rsid w:val="00AD498C"/>
    <w:rsid w:val="00AD4DEF"/>
    <w:rsid w:val="00AD53CD"/>
    <w:rsid w:val="00AD7393"/>
    <w:rsid w:val="00AD7605"/>
    <w:rsid w:val="00AD77AB"/>
    <w:rsid w:val="00AE0181"/>
    <w:rsid w:val="00AE24FB"/>
    <w:rsid w:val="00AE5513"/>
    <w:rsid w:val="00AE6C9C"/>
    <w:rsid w:val="00AE7F74"/>
    <w:rsid w:val="00AF0112"/>
    <w:rsid w:val="00AF0CB2"/>
    <w:rsid w:val="00AF6C32"/>
    <w:rsid w:val="00B0053C"/>
    <w:rsid w:val="00B00BD3"/>
    <w:rsid w:val="00B02FC3"/>
    <w:rsid w:val="00B0443A"/>
    <w:rsid w:val="00B044C2"/>
    <w:rsid w:val="00B05DDF"/>
    <w:rsid w:val="00B1195F"/>
    <w:rsid w:val="00B16B0D"/>
    <w:rsid w:val="00B17CA1"/>
    <w:rsid w:val="00B202FF"/>
    <w:rsid w:val="00B20DCB"/>
    <w:rsid w:val="00B24EFF"/>
    <w:rsid w:val="00B25630"/>
    <w:rsid w:val="00B257E9"/>
    <w:rsid w:val="00B27110"/>
    <w:rsid w:val="00B30B8A"/>
    <w:rsid w:val="00B31055"/>
    <w:rsid w:val="00B33BFA"/>
    <w:rsid w:val="00B35523"/>
    <w:rsid w:val="00B36051"/>
    <w:rsid w:val="00B419BB"/>
    <w:rsid w:val="00B42240"/>
    <w:rsid w:val="00B4295C"/>
    <w:rsid w:val="00B43E4A"/>
    <w:rsid w:val="00B442D4"/>
    <w:rsid w:val="00B45795"/>
    <w:rsid w:val="00B5069B"/>
    <w:rsid w:val="00B512E9"/>
    <w:rsid w:val="00B542B1"/>
    <w:rsid w:val="00B554D7"/>
    <w:rsid w:val="00B57002"/>
    <w:rsid w:val="00B5731B"/>
    <w:rsid w:val="00B61292"/>
    <w:rsid w:val="00B61AD5"/>
    <w:rsid w:val="00B61C43"/>
    <w:rsid w:val="00B67CCC"/>
    <w:rsid w:val="00B67D18"/>
    <w:rsid w:val="00B7086E"/>
    <w:rsid w:val="00B7090C"/>
    <w:rsid w:val="00B7132A"/>
    <w:rsid w:val="00B71D33"/>
    <w:rsid w:val="00B72F38"/>
    <w:rsid w:val="00B73200"/>
    <w:rsid w:val="00B7381D"/>
    <w:rsid w:val="00B74F5E"/>
    <w:rsid w:val="00B752C6"/>
    <w:rsid w:val="00B76976"/>
    <w:rsid w:val="00B76DA9"/>
    <w:rsid w:val="00B80E99"/>
    <w:rsid w:val="00B8412B"/>
    <w:rsid w:val="00B8549F"/>
    <w:rsid w:val="00B85D66"/>
    <w:rsid w:val="00B85FAA"/>
    <w:rsid w:val="00B86FFD"/>
    <w:rsid w:val="00B878D4"/>
    <w:rsid w:val="00B87CFB"/>
    <w:rsid w:val="00B916CE"/>
    <w:rsid w:val="00B92C80"/>
    <w:rsid w:val="00B941CD"/>
    <w:rsid w:val="00B94D33"/>
    <w:rsid w:val="00B96F4A"/>
    <w:rsid w:val="00BA0398"/>
    <w:rsid w:val="00BA101F"/>
    <w:rsid w:val="00BA337B"/>
    <w:rsid w:val="00BA4635"/>
    <w:rsid w:val="00BB17E2"/>
    <w:rsid w:val="00BB2AAE"/>
    <w:rsid w:val="00BB6208"/>
    <w:rsid w:val="00BB7690"/>
    <w:rsid w:val="00BC0EC3"/>
    <w:rsid w:val="00BC1F29"/>
    <w:rsid w:val="00BC2386"/>
    <w:rsid w:val="00BC2C1E"/>
    <w:rsid w:val="00BC3251"/>
    <w:rsid w:val="00BC38AF"/>
    <w:rsid w:val="00BC5C4B"/>
    <w:rsid w:val="00BC5D19"/>
    <w:rsid w:val="00BC670E"/>
    <w:rsid w:val="00BC78F8"/>
    <w:rsid w:val="00BD045A"/>
    <w:rsid w:val="00BD08DD"/>
    <w:rsid w:val="00BD0E82"/>
    <w:rsid w:val="00BD338F"/>
    <w:rsid w:val="00BD3E3D"/>
    <w:rsid w:val="00BD4672"/>
    <w:rsid w:val="00BD5490"/>
    <w:rsid w:val="00BD5AF0"/>
    <w:rsid w:val="00BD7309"/>
    <w:rsid w:val="00BE20C1"/>
    <w:rsid w:val="00BE40A6"/>
    <w:rsid w:val="00BE4CC5"/>
    <w:rsid w:val="00BE5921"/>
    <w:rsid w:val="00BE7B58"/>
    <w:rsid w:val="00BF0371"/>
    <w:rsid w:val="00BF1324"/>
    <w:rsid w:val="00BF17E6"/>
    <w:rsid w:val="00BF25BA"/>
    <w:rsid w:val="00BF399A"/>
    <w:rsid w:val="00BF4EF4"/>
    <w:rsid w:val="00BF55D0"/>
    <w:rsid w:val="00C036A2"/>
    <w:rsid w:val="00C03DB8"/>
    <w:rsid w:val="00C05EC1"/>
    <w:rsid w:val="00C06650"/>
    <w:rsid w:val="00C067EB"/>
    <w:rsid w:val="00C07D2D"/>
    <w:rsid w:val="00C116C4"/>
    <w:rsid w:val="00C1371C"/>
    <w:rsid w:val="00C13C36"/>
    <w:rsid w:val="00C1415D"/>
    <w:rsid w:val="00C14286"/>
    <w:rsid w:val="00C1502F"/>
    <w:rsid w:val="00C151DD"/>
    <w:rsid w:val="00C158AA"/>
    <w:rsid w:val="00C16581"/>
    <w:rsid w:val="00C16A14"/>
    <w:rsid w:val="00C16B8E"/>
    <w:rsid w:val="00C1767E"/>
    <w:rsid w:val="00C20B74"/>
    <w:rsid w:val="00C22EDA"/>
    <w:rsid w:val="00C24348"/>
    <w:rsid w:val="00C24547"/>
    <w:rsid w:val="00C25162"/>
    <w:rsid w:val="00C27485"/>
    <w:rsid w:val="00C3125D"/>
    <w:rsid w:val="00C319AB"/>
    <w:rsid w:val="00C32565"/>
    <w:rsid w:val="00C33C56"/>
    <w:rsid w:val="00C3465A"/>
    <w:rsid w:val="00C37460"/>
    <w:rsid w:val="00C4113B"/>
    <w:rsid w:val="00C4496D"/>
    <w:rsid w:val="00C44BF7"/>
    <w:rsid w:val="00C451D9"/>
    <w:rsid w:val="00C457F5"/>
    <w:rsid w:val="00C45E43"/>
    <w:rsid w:val="00C4687D"/>
    <w:rsid w:val="00C47A07"/>
    <w:rsid w:val="00C50375"/>
    <w:rsid w:val="00C50563"/>
    <w:rsid w:val="00C50E86"/>
    <w:rsid w:val="00C53FE3"/>
    <w:rsid w:val="00C5420A"/>
    <w:rsid w:val="00C54FB3"/>
    <w:rsid w:val="00C55268"/>
    <w:rsid w:val="00C559BE"/>
    <w:rsid w:val="00C56AEA"/>
    <w:rsid w:val="00C572A6"/>
    <w:rsid w:val="00C57418"/>
    <w:rsid w:val="00C61424"/>
    <w:rsid w:val="00C61BAE"/>
    <w:rsid w:val="00C62368"/>
    <w:rsid w:val="00C6243D"/>
    <w:rsid w:val="00C62817"/>
    <w:rsid w:val="00C661DB"/>
    <w:rsid w:val="00C66FE1"/>
    <w:rsid w:val="00C7004B"/>
    <w:rsid w:val="00C71DEF"/>
    <w:rsid w:val="00C72211"/>
    <w:rsid w:val="00C73BF4"/>
    <w:rsid w:val="00C74C20"/>
    <w:rsid w:val="00C75C98"/>
    <w:rsid w:val="00C75CD1"/>
    <w:rsid w:val="00C77048"/>
    <w:rsid w:val="00C82069"/>
    <w:rsid w:val="00C82754"/>
    <w:rsid w:val="00C84AA6"/>
    <w:rsid w:val="00C84CA8"/>
    <w:rsid w:val="00C90EDB"/>
    <w:rsid w:val="00C92F62"/>
    <w:rsid w:val="00C96483"/>
    <w:rsid w:val="00C96CC9"/>
    <w:rsid w:val="00C96D3A"/>
    <w:rsid w:val="00CA1E03"/>
    <w:rsid w:val="00CA211C"/>
    <w:rsid w:val="00CA34F6"/>
    <w:rsid w:val="00CA38F4"/>
    <w:rsid w:val="00CA3C07"/>
    <w:rsid w:val="00CA4C91"/>
    <w:rsid w:val="00CA54D0"/>
    <w:rsid w:val="00CA7FD6"/>
    <w:rsid w:val="00CB0AAB"/>
    <w:rsid w:val="00CB2E8A"/>
    <w:rsid w:val="00CB47B8"/>
    <w:rsid w:val="00CB51C1"/>
    <w:rsid w:val="00CC4D69"/>
    <w:rsid w:val="00CC5A17"/>
    <w:rsid w:val="00CC65A4"/>
    <w:rsid w:val="00CC69E7"/>
    <w:rsid w:val="00CC7511"/>
    <w:rsid w:val="00CD0559"/>
    <w:rsid w:val="00CD2908"/>
    <w:rsid w:val="00CD40A9"/>
    <w:rsid w:val="00CD5629"/>
    <w:rsid w:val="00CD7462"/>
    <w:rsid w:val="00CD7709"/>
    <w:rsid w:val="00CD7D35"/>
    <w:rsid w:val="00CE1C7E"/>
    <w:rsid w:val="00CE29ED"/>
    <w:rsid w:val="00CE343E"/>
    <w:rsid w:val="00CE4097"/>
    <w:rsid w:val="00CE55E0"/>
    <w:rsid w:val="00CE6F09"/>
    <w:rsid w:val="00CE7A96"/>
    <w:rsid w:val="00CF051D"/>
    <w:rsid w:val="00CF0A0C"/>
    <w:rsid w:val="00CF1083"/>
    <w:rsid w:val="00CF1390"/>
    <w:rsid w:val="00CF180D"/>
    <w:rsid w:val="00CF2D6D"/>
    <w:rsid w:val="00CF3512"/>
    <w:rsid w:val="00CF3A36"/>
    <w:rsid w:val="00CF49B9"/>
    <w:rsid w:val="00CF6996"/>
    <w:rsid w:val="00CF71CA"/>
    <w:rsid w:val="00CF7C18"/>
    <w:rsid w:val="00CF7CF4"/>
    <w:rsid w:val="00D0103F"/>
    <w:rsid w:val="00D03ABD"/>
    <w:rsid w:val="00D04B07"/>
    <w:rsid w:val="00D06007"/>
    <w:rsid w:val="00D0631D"/>
    <w:rsid w:val="00D065F3"/>
    <w:rsid w:val="00D11406"/>
    <w:rsid w:val="00D11AD8"/>
    <w:rsid w:val="00D130D8"/>
    <w:rsid w:val="00D1522C"/>
    <w:rsid w:val="00D15B4F"/>
    <w:rsid w:val="00D16BC6"/>
    <w:rsid w:val="00D20820"/>
    <w:rsid w:val="00D20EC1"/>
    <w:rsid w:val="00D22366"/>
    <w:rsid w:val="00D2446C"/>
    <w:rsid w:val="00D264FD"/>
    <w:rsid w:val="00D26834"/>
    <w:rsid w:val="00D26963"/>
    <w:rsid w:val="00D31618"/>
    <w:rsid w:val="00D413D5"/>
    <w:rsid w:val="00D45B38"/>
    <w:rsid w:val="00D466EB"/>
    <w:rsid w:val="00D4750A"/>
    <w:rsid w:val="00D47E01"/>
    <w:rsid w:val="00D50B8C"/>
    <w:rsid w:val="00D50FD8"/>
    <w:rsid w:val="00D5337B"/>
    <w:rsid w:val="00D55B9F"/>
    <w:rsid w:val="00D579AF"/>
    <w:rsid w:val="00D62B8A"/>
    <w:rsid w:val="00D6384E"/>
    <w:rsid w:val="00D6521E"/>
    <w:rsid w:val="00D6781C"/>
    <w:rsid w:val="00D73648"/>
    <w:rsid w:val="00D773AA"/>
    <w:rsid w:val="00D776D1"/>
    <w:rsid w:val="00D77A41"/>
    <w:rsid w:val="00D81D73"/>
    <w:rsid w:val="00D8694F"/>
    <w:rsid w:val="00D86E19"/>
    <w:rsid w:val="00D86F40"/>
    <w:rsid w:val="00D9144E"/>
    <w:rsid w:val="00D91AF4"/>
    <w:rsid w:val="00D91CC5"/>
    <w:rsid w:val="00D94743"/>
    <w:rsid w:val="00D94C25"/>
    <w:rsid w:val="00D94D38"/>
    <w:rsid w:val="00D94D39"/>
    <w:rsid w:val="00DA0071"/>
    <w:rsid w:val="00DA0F3E"/>
    <w:rsid w:val="00DA3B41"/>
    <w:rsid w:val="00DA3CBF"/>
    <w:rsid w:val="00DA6501"/>
    <w:rsid w:val="00DA6D5D"/>
    <w:rsid w:val="00DA6F8A"/>
    <w:rsid w:val="00DA7C57"/>
    <w:rsid w:val="00DB03AD"/>
    <w:rsid w:val="00DB1935"/>
    <w:rsid w:val="00DB1BA7"/>
    <w:rsid w:val="00DB2101"/>
    <w:rsid w:val="00DB2AF1"/>
    <w:rsid w:val="00DB3960"/>
    <w:rsid w:val="00DB3B0C"/>
    <w:rsid w:val="00DB4350"/>
    <w:rsid w:val="00DB4E99"/>
    <w:rsid w:val="00DB6210"/>
    <w:rsid w:val="00DB6413"/>
    <w:rsid w:val="00DB6DC2"/>
    <w:rsid w:val="00DB72EB"/>
    <w:rsid w:val="00DB7A3C"/>
    <w:rsid w:val="00DB7D0C"/>
    <w:rsid w:val="00DC2113"/>
    <w:rsid w:val="00DC2207"/>
    <w:rsid w:val="00DC4A2F"/>
    <w:rsid w:val="00DC7C32"/>
    <w:rsid w:val="00DD17D9"/>
    <w:rsid w:val="00DD2D05"/>
    <w:rsid w:val="00DD539E"/>
    <w:rsid w:val="00DD598B"/>
    <w:rsid w:val="00DD66AF"/>
    <w:rsid w:val="00DD6DA1"/>
    <w:rsid w:val="00DD7F6E"/>
    <w:rsid w:val="00DE0408"/>
    <w:rsid w:val="00DE0BF3"/>
    <w:rsid w:val="00DE46D4"/>
    <w:rsid w:val="00DE6E85"/>
    <w:rsid w:val="00DE7D0B"/>
    <w:rsid w:val="00DF00A4"/>
    <w:rsid w:val="00DF5808"/>
    <w:rsid w:val="00DF6ADD"/>
    <w:rsid w:val="00DF72DC"/>
    <w:rsid w:val="00E004EE"/>
    <w:rsid w:val="00E017CA"/>
    <w:rsid w:val="00E06758"/>
    <w:rsid w:val="00E0697C"/>
    <w:rsid w:val="00E0788B"/>
    <w:rsid w:val="00E10795"/>
    <w:rsid w:val="00E10C5B"/>
    <w:rsid w:val="00E138B1"/>
    <w:rsid w:val="00E13982"/>
    <w:rsid w:val="00E20409"/>
    <w:rsid w:val="00E216D9"/>
    <w:rsid w:val="00E2680B"/>
    <w:rsid w:val="00E26FC4"/>
    <w:rsid w:val="00E27879"/>
    <w:rsid w:val="00E27AF4"/>
    <w:rsid w:val="00E320F7"/>
    <w:rsid w:val="00E325E0"/>
    <w:rsid w:val="00E3635C"/>
    <w:rsid w:val="00E3684C"/>
    <w:rsid w:val="00E4129A"/>
    <w:rsid w:val="00E41323"/>
    <w:rsid w:val="00E41EDA"/>
    <w:rsid w:val="00E42247"/>
    <w:rsid w:val="00E42600"/>
    <w:rsid w:val="00E42BE2"/>
    <w:rsid w:val="00E42BFE"/>
    <w:rsid w:val="00E4341D"/>
    <w:rsid w:val="00E447F5"/>
    <w:rsid w:val="00E45486"/>
    <w:rsid w:val="00E45D68"/>
    <w:rsid w:val="00E46328"/>
    <w:rsid w:val="00E46D0B"/>
    <w:rsid w:val="00E471F3"/>
    <w:rsid w:val="00E47B04"/>
    <w:rsid w:val="00E50D76"/>
    <w:rsid w:val="00E522D7"/>
    <w:rsid w:val="00E52EAD"/>
    <w:rsid w:val="00E5308A"/>
    <w:rsid w:val="00E53524"/>
    <w:rsid w:val="00E53AC3"/>
    <w:rsid w:val="00E549DB"/>
    <w:rsid w:val="00E550FD"/>
    <w:rsid w:val="00E560C1"/>
    <w:rsid w:val="00E56329"/>
    <w:rsid w:val="00E57AF1"/>
    <w:rsid w:val="00E60203"/>
    <w:rsid w:val="00E6073C"/>
    <w:rsid w:val="00E607FC"/>
    <w:rsid w:val="00E6105B"/>
    <w:rsid w:val="00E62471"/>
    <w:rsid w:val="00E62FC8"/>
    <w:rsid w:val="00E637EE"/>
    <w:rsid w:val="00E63BFE"/>
    <w:rsid w:val="00E64F2E"/>
    <w:rsid w:val="00E64FDD"/>
    <w:rsid w:val="00E65DCD"/>
    <w:rsid w:val="00E70038"/>
    <w:rsid w:val="00E70650"/>
    <w:rsid w:val="00E71668"/>
    <w:rsid w:val="00E71E26"/>
    <w:rsid w:val="00E73644"/>
    <w:rsid w:val="00E74BF1"/>
    <w:rsid w:val="00E74D68"/>
    <w:rsid w:val="00E764D8"/>
    <w:rsid w:val="00E80139"/>
    <w:rsid w:val="00E8057A"/>
    <w:rsid w:val="00E806D2"/>
    <w:rsid w:val="00E80FE9"/>
    <w:rsid w:val="00E84A76"/>
    <w:rsid w:val="00E84C1B"/>
    <w:rsid w:val="00E866E8"/>
    <w:rsid w:val="00E86A99"/>
    <w:rsid w:val="00E90D88"/>
    <w:rsid w:val="00E912FD"/>
    <w:rsid w:val="00E91C9C"/>
    <w:rsid w:val="00E92952"/>
    <w:rsid w:val="00E92953"/>
    <w:rsid w:val="00E93B30"/>
    <w:rsid w:val="00E94D55"/>
    <w:rsid w:val="00E9530E"/>
    <w:rsid w:val="00E95927"/>
    <w:rsid w:val="00E95AB9"/>
    <w:rsid w:val="00E95DEE"/>
    <w:rsid w:val="00E97B5D"/>
    <w:rsid w:val="00EA2702"/>
    <w:rsid w:val="00EA34D7"/>
    <w:rsid w:val="00EA377D"/>
    <w:rsid w:val="00EA4358"/>
    <w:rsid w:val="00EA4475"/>
    <w:rsid w:val="00EA4BFB"/>
    <w:rsid w:val="00EA574C"/>
    <w:rsid w:val="00EA7D7A"/>
    <w:rsid w:val="00EB1287"/>
    <w:rsid w:val="00EB14F3"/>
    <w:rsid w:val="00EB2368"/>
    <w:rsid w:val="00EB2381"/>
    <w:rsid w:val="00EB37AD"/>
    <w:rsid w:val="00EB5841"/>
    <w:rsid w:val="00EB58C5"/>
    <w:rsid w:val="00EB61D6"/>
    <w:rsid w:val="00EB7830"/>
    <w:rsid w:val="00EC1BFD"/>
    <w:rsid w:val="00EC3B1E"/>
    <w:rsid w:val="00EC3BAA"/>
    <w:rsid w:val="00EC4135"/>
    <w:rsid w:val="00EC4E34"/>
    <w:rsid w:val="00EC5A70"/>
    <w:rsid w:val="00EC627B"/>
    <w:rsid w:val="00EC6465"/>
    <w:rsid w:val="00EC6A36"/>
    <w:rsid w:val="00EC79F6"/>
    <w:rsid w:val="00ED353C"/>
    <w:rsid w:val="00ED3C73"/>
    <w:rsid w:val="00ED7782"/>
    <w:rsid w:val="00EE2C91"/>
    <w:rsid w:val="00EE3580"/>
    <w:rsid w:val="00EE4972"/>
    <w:rsid w:val="00EE4BE8"/>
    <w:rsid w:val="00EF0672"/>
    <w:rsid w:val="00EF2EBF"/>
    <w:rsid w:val="00EF5DB8"/>
    <w:rsid w:val="00EF6265"/>
    <w:rsid w:val="00EF6824"/>
    <w:rsid w:val="00EF6E1A"/>
    <w:rsid w:val="00F0050B"/>
    <w:rsid w:val="00F0054E"/>
    <w:rsid w:val="00F0116D"/>
    <w:rsid w:val="00F03152"/>
    <w:rsid w:val="00F061B0"/>
    <w:rsid w:val="00F0725D"/>
    <w:rsid w:val="00F1234B"/>
    <w:rsid w:val="00F12AB0"/>
    <w:rsid w:val="00F13B56"/>
    <w:rsid w:val="00F142EB"/>
    <w:rsid w:val="00F14E73"/>
    <w:rsid w:val="00F15E92"/>
    <w:rsid w:val="00F175AC"/>
    <w:rsid w:val="00F20FC1"/>
    <w:rsid w:val="00F211C2"/>
    <w:rsid w:val="00F241AC"/>
    <w:rsid w:val="00F24E82"/>
    <w:rsid w:val="00F25109"/>
    <w:rsid w:val="00F3206F"/>
    <w:rsid w:val="00F3352E"/>
    <w:rsid w:val="00F33977"/>
    <w:rsid w:val="00F33ED9"/>
    <w:rsid w:val="00F35F1E"/>
    <w:rsid w:val="00F36192"/>
    <w:rsid w:val="00F36BF4"/>
    <w:rsid w:val="00F4127A"/>
    <w:rsid w:val="00F430FA"/>
    <w:rsid w:val="00F4385A"/>
    <w:rsid w:val="00F438FA"/>
    <w:rsid w:val="00F44862"/>
    <w:rsid w:val="00F44953"/>
    <w:rsid w:val="00F4497E"/>
    <w:rsid w:val="00F45B18"/>
    <w:rsid w:val="00F46983"/>
    <w:rsid w:val="00F504A9"/>
    <w:rsid w:val="00F51B66"/>
    <w:rsid w:val="00F533E7"/>
    <w:rsid w:val="00F546DB"/>
    <w:rsid w:val="00F551E9"/>
    <w:rsid w:val="00F554CD"/>
    <w:rsid w:val="00F659A3"/>
    <w:rsid w:val="00F67A00"/>
    <w:rsid w:val="00F67C41"/>
    <w:rsid w:val="00F723AB"/>
    <w:rsid w:val="00F73B35"/>
    <w:rsid w:val="00F73DA7"/>
    <w:rsid w:val="00F747D7"/>
    <w:rsid w:val="00F75155"/>
    <w:rsid w:val="00F75628"/>
    <w:rsid w:val="00F76248"/>
    <w:rsid w:val="00F81C0F"/>
    <w:rsid w:val="00F82830"/>
    <w:rsid w:val="00F82B4A"/>
    <w:rsid w:val="00F83FDA"/>
    <w:rsid w:val="00F84150"/>
    <w:rsid w:val="00F85381"/>
    <w:rsid w:val="00F86C2C"/>
    <w:rsid w:val="00F86C45"/>
    <w:rsid w:val="00F87479"/>
    <w:rsid w:val="00F8780B"/>
    <w:rsid w:val="00F87E3F"/>
    <w:rsid w:val="00F90796"/>
    <w:rsid w:val="00F946FF"/>
    <w:rsid w:val="00F96EDD"/>
    <w:rsid w:val="00F9754D"/>
    <w:rsid w:val="00F97C72"/>
    <w:rsid w:val="00F97F9B"/>
    <w:rsid w:val="00FA1004"/>
    <w:rsid w:val="00FA278E"/>
    <w:rsid w:val="00FA2C3B"/>
    <w:rsid w:val="00FA342B"/>
    <w:rsid w:val="00FA39FB"/>
    <w:rsid w:val="00FA45C6"/>
    <w:rsid w:val="00FA586C"/>
    <w:rsid w:val="00FA7D59"/>
    <w:rsid w:val="00FB08D2"/>
    <w:rsid w:val="00FB0CDE"/>
    <w:rsid w:val="00FB16B0"/>
    <w:rsid w:val="00FB4934"/>
    <w:rsid w:val="00FB5785"/>
    <w:rsid w:val="00FB6B46"/>
    <w:rsid w:val="00FC0096"/>
    <w:rsid w:val="00FC0F09"/>
    <w:rsid w:val="00FC1D69"/>
    <w:rsid w:val="00FC32C5"/>
    <w:rsid w:val="00FC537F"/>
    <w:rsid w:val="00FC5746"/>
    <w:rsid w:val="00FC5BC9"/>
    <w:rsid w:val="00FD00F7"/>
    <w:rsid w:val="00FD4116"/>
    <w:rsid w:val="00FD4FE5"/>
    <w:rsid w:val="00FD7CC6"/>
    <w:rsid w:val="00FD7F3C"/>
    <w:rsid w:val="00FE1764"/>
    <w:rsid w:val="00FE2D80"/>
    <w:rsid w:val="00FE353A"/>
    <w:rsid w:val="00FE525F"/>
    <w:rsid w:val="00FE629B"/>
    <w:rsid w:val="00FE66B8"/>
    <w:rsid w:val="00FE6E84"/>
    <w:rsid w:val="00FE77F3"/>
    <w:rsid w:val="00FF0102"/>
    <w:rsid w:val="00FF2AC9"/>
    <w:rsid w:val="00FF378A"/>
    <w:rsid w:val="00FF3BA1"/>
    <w:rsid w:val="00FF465A"/>
    <w:rsid w:val="00FF481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E0A47C"/>
  <w15:docId w15:val="{83A45C7B-3BD1-413A-873F-4662333C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M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0F11"/>
    <w:pPr>
      <w:tabs>
        <w:tab w:val="center" w:pos="4536"/>
        <w:tab w:val="right" w:pos="9072"/>
      </w:tabs>
    </w:pPr>
    <w:rPr>
      <w:rFonts w:eastAsiaTheme="minorEastAsia" w:cstheme="minorBidi"/>
      <w:szCs w:val="22"/>
      <w:lang w:val="en-GB" w:eastAsia="zh-CN"/>
    </w:rPr>
  </w:style>
  <w:style w:type="character" w:customStyle="1" w:styleId="En-tteCar">
    <w:name w:val="En-tête Car"/>
    <w:basedOn w:val="Policepardfaut"/>
    <w:link w:val="En-tte"/>
    <w:uiPriority w:val="99"/>
    <w:rsid w:val="005E0F11"/>
    <w:rPr>
      <w:rFonts w:ascii="Times New Roman" w:hAnsi="Times New Roman"/>
      <w:sz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C087B"/>
    <w:pPr>
      <w:tabs>
        <w:tab w:val="center" w:pos="4536"/>
        <w:tab w:val="right" w:pos="9072"/>
      </w:tabs>
    </w:pPr>
    <w:rPr>
      <w:rFonts w:eastAsiaTheme="minorEastAsia" w:cstheme="minorBidi"/>
      <w:szCs w:val="22"/>
      <w:lang w:val="en-GB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9C087B"/>
    <w:rPr>
      <w:rFonts w:ascii="Times New Roman" w:hAnsi="Times New Roman"/>
      <w:sz w:val="24"/>
      <w:lang w:val="en-GB"/>
    </w:rPr>
  </w:style>
  <w:style w:type="paragraph" w:styleId="Paragraphedeliste">
    <w:name w:val="List Paragraph"/>
    <w:basedOn w:val="Normal"/>
    <w:uiPriority w:val="34"/>
    <w:qFormat/>
    <w:rsid w:val="00BE40A6"/>
    <w:pPr>
      <w:spacing w:before="100" w:after="200" w:line="276" w:lineRule="auto"/>
      <w:ind w:left="720"/>
      <w:contextualSpacing/>
    </w:pPr>
    <w:rPr>
      <w:rFonts w:ascii="Calibri" w:eastAsiaTheme="minorEastAsia" w:hAnsi="Calibri"/>
      <w:sz w:val="20"/>
      <w:szCs w:val="20"/>
      <w:lang w:val="en-US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659"/>
    <w:rPr>
      <w:rFonts w:ascii="Tahoma" w:hAnsi="Tahoma" w:cs="Tahoma"/>
      <w:sz w:val="16"/>
      <w:szCs w:val="16"/>
      <w:lang w:val="en-GB"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659"/>
    <w:rPr>
      <w:rFonts w:ascii="Tahoma" w:hAnsi="Tahoma" w:cs="Tahoma"/>
      <w:sz w:val="16"/>
      <w:szCs w:val="16"/>
      <w:lang w:val="en-GB"/>
    </w:rPr>
  </w:style>
  <w:style w:type="paragraph" w:styleId="Sansinterligne">
    <w:name w:val="No Spacing"/>
    <w:uiPriority w:val="1"/>
    <w:qFormat/>
    <w:rsid w:val="00137659"/>
    <w:pPr>
      <w:spacing w:after="0" w:line="240" w:lineRule="auto"/>
    </w:pPr>
    <w:rPr>
      <w:rFonts w:ascii="Times New Roman" w:hAnsi="Times New Roman"/>
      <w:sz w:val="24"/>
      <w:lang w:val="en-GB"/>
    </w:rPr>
  </w:style>
  <w:style w:type="table" w:styleId="Grilledutableau">
    <w:name w:val="Table Grid"/>
    <w:basedOn w:val="TableauNormal"/>
    <w:uiPriority w:val="59"/>
    <w:rsid w:val="005D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5">
    <w:name w:val="Medium Shading 1 Accent 5"/>
    <w:basedOn w:val="TableauNormal"/>
    <w:uiPriority w:val="63"/>
    <w:rsid w:val="00AE24F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C75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45B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38"/>
    <w:rPr>
      <w:rFonts w:ascii="Calibri" w:eastAsiaTheme="minorEastAsia" w:hAnsi="Calibri"/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38"/>
    <w:rPr>
      <w:rFonts w:ascii="Calibri" w:hAnsi="Calibri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38"/>
    <w:rPr>
      <w:rFonts w:ascii="Calibri" w:hAnsi="Calibri" w:cs="Times New Roman"/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394CEA"/>
    <w:pPr>
      <w:spacing w:after="0" w:line="240" w:lineRule="auto"/>
    </w:pPr>
    <w:rPr>
      <w:rFonts w:ascii="Calibri" w:hAnsi="Calibri" w:cs="Times New Roman"/>
      <w:lang w:eastAsia="en-US"/>
    </w:rPr>
  </w:style>
  <w:style w:type="character" w:customStyle="1" w:styleId="apple-converted-space">
    <w:name w:val="apple-converted-space"/>
    <w:basedOn w:val="Policepardfaut"/>
    <w:rsid w:val="000E24F7"/>
  </w:style>
  <w:style w:type="character" w:styleId="Numrodepage">
    <w:name w:val="page number"/>
    <w:basedOn w:val="Policepardfaut"/>
    <w:uiPriority w:val="99"/>
    <w:semiHidden/>
    <w:unhideWhenUsed/>
    <w:rsid w:val="000916A3"/>
  </w:style>
  <w:style w:type="character" w:styleId="Lienhypertexte">
    <w:name w:val="Hyperlink"/>
    <w:basedOn w:val="Policepardfaut"/>
    <w:uiPriority w:val="99"/>
    <w:semiHidden/>
    <w:unhideWhenUsed/>
    <w:rsid w:val="002453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3A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8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2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0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8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0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1222</Words>
  <Characters>6724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Hellow, Geraud (FAOTD)</dc:creator>
  <cp:lastModifiedBy>Guy Armand Onambele</cp:lastModifiedBy>
  <cp:revision>27</cp:revision>
  <cp:lastPrinted>2021-11-26T11:02:00Z</cp:lastPrinted>
  <dcterms:created xsi:type="dcterms:W3CDTF">2022-11-24T10:54:00Z</dcterms:created>
  <dcterms:modified xsi:type="dcterms:W3CDTF">2022-11-27T12:31:00Z</dcterms:modified>
</cp:coreProperties>
</file>