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93.2pt;height:19.7pt;mso-position-horizontal-relative:char;mso-position-vertical-relative:line" type="#_x0000_t202" filled="false" stroked="true" strokeweight=".479531pt" strokecolor="#000000">
            <w10:anchorlock/>
            <v:textbox inset="0,0,0,0">
              <w:txbxContent>
                <w:p>
                  <w:pPr>
                    <w:spacing w:before="21"/>
                    <w:ind w:left="3635" w:right="363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TERMS OF REFERENCE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4"/>
        <w:ind w:left="0"/>
        <w:rPr>
          <w:rFonts w:ascii="Times New Roman"/>
          <w:sz w:val="23"/>
        </w:rPr>
      </w:pPr>
    </w:p>
    <w:p>
      <w:pPr>
        <w:pStyle w:val="BodyText"/>
        <w:tabs>
          <w:tab w:pos="3319" w:val="left" w:leader="none"/>
        </w:tabs>
        <w:spacing w:before="52"/>
        <w:ind w:left="232"/>
      </w:pPr>
      <w:r>
        <w:rPr/>
        <w:t>Job</w:t>
      </w:r>
      <w:r>
        <w:rPr>
          <w:spacing w:val="6"/>
        </w:rPr>
        <w:t> </w:t>
      </w:r>
      <w:r>
        <w:rPr/>
        <w:t>Title:</w:t>
        <w:tab/>
        <w:t>Food Security Cluster</w:t>
      </w:r>
      <w:r>
        <w:rPr>
          <w:spacing w:val="2"/>
        </w:rPr>
        <w:t> </w:t>
      </w:r>
      <w:r>
        <w:rPr/>
        <w:t>Coordinator</w:t>
      </w:r>
    </w:p>
    <w:p>
      <w:pPr>
        <w:pStyle w:val="BodyText"/>
        <w:tabs>
          <w:tab w:pos="3319" w:val="left" w:leader="none"/>
        </w:tabs>
        <w:ind w:left="232"/>
      </w:pPr>
      <w:r>
        <w:rPr/>
        <w:t>Place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Work:</w:t>
        <w:tab/>
        <w:t>TBD</w:t>
      </w:r>
    </w:p>
    <w:p>
      <w:pPr>
        <w:pStyle w:val="BodyText"/>
        <w:tabs>
          <w:tab w:pos="3319" w:val="left" w:leader="none"/>
        </w:tabs>
        <w:ind w:left="3319" w:right="224" w:hanging="3087"/>
        <w:jc w:val="both"/>
      </w:pPr>
      <w:r>
        <w:rPr/>
        <w:t>Reports</w:t>
      </w:r>
      <w:r>
        <w:rPr>
          <w:spacing w:val="4"/>
        </w:rPr>
        <w:t> </w:t>
      </w:r>
      <w:r>
        <w:rPr/>
        <w:t>to:</w:t>
        <w:tab/>
        <w:t>TBD according to lead or co-lead agencies designated at country level (FAO Representative and/or WFP Country Director and/or Head of other lead or co-lead</w:t>
      </w:r>
      <w:r>
        <w:rPr>
          <w:spacing w:val="7"/>
        </w:rPr>
        <w:t> </w:t>
      </w:r>
      <w:r>
        <w:rPr/>
        <w:t>organisations)</w:t>
      </w:r>
    </w:p>
    <w:p>
      <w:pPr>
        <w:pStyle w:val="BodyText"/>
        <w:tabs>
          <w:tab w:pos="3319" w:val="left" w:leader="none"/>
        </w:tabs>
        <w:spacing w:line="292" w:lineRule="exact"/>
        <w:ind w:left="232"/>
        <w:jc w:val="both"/>
      </w:pPr>
      <w:r>
        <w:rPr/>
        <w:t>Reporting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/>
        <w:t>position:</w:t>
        <w:tab/>
        <w:t>May have other staff assigned as</w:t>
      </w:r>
      <w:r>
        <w:rPr>
          <w:spacing w:val="-6"/>
        </w:rPr>
        <w:t> </w:t>
      </w:r>
      <w:r>
        <w:rPr/>
        <w:t>appropriate</w:t>
      </w:r>
    </w:p>
    <w:p>
      <w:pPr>
        <w:pStyle w:val="BodyText"/>
        <w:ind w:left="0"/>
      </w:pPr>
    </w:p>
    <w:p>
      <w:pPr>
        <w:pStyle w:val="BodyText"/>
        <w:spacing w:before="1"/>
        <w:ind w:left="0"/>
      </w:pPr>
    </w:p>
    <w:p>
      <w:pPr>
        <w:pStyle w:val="BodyText"/>
        <w:ind w:left="232"/>
      </w:pPr>
      <w:r>
        <w:rPr/>
        <w:t>FUNCTION PURPOSE</w:t>
      </w:r>
    </w:p>
    <w:p>
      <w:pPr>
        <w:pStyle w:val="BodyText"/>
        <w:ind w:left="0"/>
      </w:pPr>
    </w:p>
    <w:p>
      <w:pPr>
        <w:pStyle w:val="BodyText"/>
        <w:ind w:left="232" w:right="307"/>
      </w:pPr>
      <w:r>
        <w:rPr/>
        <w:t>The objective of a country-level Food Security Cluster is to ensure a timely, coherent and effective food security response by mobilizing stakeholders to respond in a strategic manner to a humanitarian crisis. The role of the Food Security Cluster Coordinator, as set out in the IASC </w:t>
      </w:r>
      <w:r>
        <w:rPr>
          <w:i/>
        </w:rPr>
        <w:t>Generic Terms of Reference for Sector Leads at Country Level</w:t>
      </w:r>
      <w:r>
        <w:rPr/>
        <w:t>, is to lead and facilitate this process through: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0" w:lineRule="auto" w:before="1" w:after="0"/>
        <w:ind w:left="952" w:right="0" w:hanging="361"/>
        <w:jc w:val="left"/>
        <w:rPr>
          <w:sz w:val="24"/>
        </w:rPr>
      </w:pPr>
      <w:r>
        <w:rPr>
          <w:sz w:val="24"/>
        </w:rPr>
        <w:t>Inclusion of key humanitarian</w:t>
      </w:r>
      <w:r>
        <w:rPr>
          <w:spacing w:val="-4"/>
          <w:sz w:val="24"/>
        </w:rPr>
        <w:t> </w:t>
      </w:r>
      <w:r>
        <w:rPr>
          <w:sz w:val="24"/>
        </w:rPr>
        <w:t>partners;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305" w:lineRule="exact" w:before="1" w:after="0"/>
        <w:ind w:left="952" w:right="0" w:hanging="361"/>
        <w:jc w:val="left"/>
        <w:rPr>
          <w:sz w:val="24"/>
        </w:rPr>
      </w:pPr>
      <w:r>
        <w:rPr>
          <w:sz w:val="24"/>
        </w:rPr>
        <w:t>Establishment and maintenance of appropriate humanitarian coordination</w:t>
      </w:r>
      <w:r>
        <w:rPr>
          <w:spacing w:val="-8"/>
          <w:sz w:val="24"/>
        </w:rPr>
        <w:t> </w:t>
      </w:r>
      <w:r>
        <w:rPr>
          <w:sz w:val="24"/>
        </w:rPr>
        <w:t>mechanisms;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363" w:hanging="360"/>
        <w:jc w:val="left"/>
        <w:rPr>
          <w:sz w:val="24"/>
        </w:rPr>
      </w:pPr>
      <w:r>
        <w:rPr>
          <w:sz w:val="24"/>
        </w:rPr>
        <w:t>Coordination with national/local authorities, state institutions, local civil society and other relevant</w:t>
      </w:r>
      <w:r>
        <w:rPr>
          <w:spacing w:val="1"/>
          <w:sz w:val="24"/>
        </w:rPr>
        <w:t> </w:t>
      </w:r>
      <w:r>
        <w:rPr>
          <w:sz w:val="24"/>
        </w:rPr>
        <w:t>actors;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305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Ensuring appropriate participatory and community-based</w:t>
      </w:r>
      <w:r>
        <w:rPr>
          <w:spacing w:val="-3"/>
          <w:sz w:val="24"/>
        </w:rPr>
        <w:t> </w:t>
      </w:r>
      <w:r>
        <w:rPr>
          <w:sz w:val="24"/>
        </w:rPr>
        <w:t>approaches;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0" w:lineRule="auto" w:before="1" w:after="0"/>
        <w:ind w:left="952" w:right="841" w:hanging="360"/>
        <w:jc w:val="left"/>
        <w:rPr>
          <w:sz w:val="24"/>
        </w:rPr>
      </w:pPr>
      <w:r>
        <w:rPr>
          <w:sz w:val="24"/>
        </w:rPr>
        <w:t>Ensuring appropriate attention to priority cross-cutting and cross-sectoral issues (e.g. gender, age, HIV and AIDS, human rights, environment and early</w:t>
      </w:r>
      <w:r>
        <w:rPr>
          <w:spacing w:val="-8"/>
          <w:sz w:val="24"/>
        </w:rPr>
        <w:t> </w:t>
      </w:r>
      <w:r>
        <w:rPr>
          <w:sz w:val="24"/>
        </w:rPr>
        <w:t>recovery);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305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Undertaking needs assessment and</w:t>
      </w:r>
      <w:r>
        <w:rPr>
          <w:spacing w:val="-4"/>
          <w:sz w:val="24"/>
        </w:rPr>
        <w:t> </w:t>
      </w:r>
      <w:r>
        <w:rPr>
          <w:sz w:val="24"/>
        </w:rPr>
        <w:t>analysis;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305" w:lineRule="exact" w:before="1" w:after="0"/>
        <w:ind w:left="952" w:right="0" w:hanging="361"/>
        <w:jc w:val="left"/>
        <w:rPr>
          <w:sz w:val="24"/>
        </w:rPr>
      </w:pPr>
      <w:r>
        <w:rPr>
          <w:sz w:val="24"/>
        </w:rPr>
        <w:t>Coordinating sector-wide emergency</w:t>
      </w:r>
      <w:r>
        <w:rPr>
          <w:spacing w:val="-2"/>
          <w:sz w:val="24"/>
        </w:rPr>
        <w:t> </w:t>
      </w:r>
      <w:r>
        <w:rPr>
          <w:sz w:val="24"/>
        </w:rPr>
        <w:t>preparedness;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305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Undertaking planning and strategy</w:t>
      </w:r>
      <w:r>
        <w:rPr>
          <w:spacing w:val="-5"/>
          <w:sz w:val="24"/>
        </w:rPr>
        <w:t> </w:t>
      </w:r>
      <w:r>
        <w:rPr>
          <w:sz w:val="24"/>
        </w:rPr>
        <w:t>development;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305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Ensuring the application of appropriate standards;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305" w:lineRule="exact" w:before="2" w:after="0"/>
        <w:ind w:left="952" w:right="0" w:hanging="361"/>
        <w:jc w:val="left"/>
        <w:rPr>
          <w:sz w:val="24"/>
        </w:rPr>
      </w:pPr>
      <w:r>
        <w:rPr>
          <w:sz w:val="24"/>
        </w:rPr>
        <w:t>Ensuring monitoring and</w:t>
      </w:r>
      <w:r>
        <w:rPr>
          <w:spacing w:val="-4"/>
          <w:sz w:val="24"/>
        </w:rPr>
        <w:t> </w:t>
      </w:r>
      <w:r>
        <w:rPr>
          <w:sz w:val="24"/>
        </w:rPr>
        <w:t>reporting;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305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Undertaking advocacy and resource mobilization;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305" w:lineRule="exact" w:before="1" w:after="0"/>
        <w:ind w:left="952" w:right="0" w:hanging="361"/>
        <w:jc w:val="left"/>
        <w:rPr>
          <w:sz w:val="24"/>
        </w:rPr>
      </w:pPr>
      <w:r>
        <w:rPr>
          <w:sz w:val="24"/>
        </w:rPr>
        <w:t>Undertaking training and capacity building;</w:t>
      </w:r>
      <w:r>
        <w:rPr>
          <w:spacing w:val="-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272" w:hanging="360"/>
        <w:jc w:val="left"/>
        <w:rPr>
          <w:sz w:val="24"/>
        </w:rPr>
      </w:pPr>
      <w:r>
        <w:rPr>
          <w:sz w:val="24"/>
        </w:rPr>
        <w:t>Provision of assistance or services as a last resort subject to access, security and availability of</w:t>
      </w:r>
      <w:r>
        <w:rPr>
          <w:spacing w:val="-1"/>
          <w:sz w:val="24"/>
        </w:rPr>
        <w:t> </w:t>
      </w:r>
      <w:r>
        <w:rPr>
          <w:sz w:val="24"/>
        </w:rPr>
        <w:t>funding.</w:t>
      </w:r>
    </w:p>
    <w:p>
      <w:pPr>
        <w:pStyle w:val="BodyText"/>
        <w:spacing w:before="2"/>
        <w:ind w:left="0"/>
      </w:pPr>
    </w:p>
    <w:p>
      <w:pPr>
        <w:pStyle w:val="BodyText"/>
        <w:ind w:left="232"/>
      </w:pPr>
      <w:r>
        <w:rPr/>
        <w:t>The Food Security Cluster Coordinator will work impartially with all members of the Food Security Cluster and serves and represents the group as a whole, not an agency.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left="232"/>
      </w:pPr>
      <w:r>
        <w:rPr/>
        <w:t>He or she will work closely with the UN Humanitarian/Resident Coordinator or their designated official as required.</w:t>
      </w:r>
    </w:p>
    <w:p>
      <w:pPr>
        <w:pStyle w:val="BodyText"/>
        <w:ind w:left="0"/>
      </w:pPr>
    </w:p>
    <w:p>
      <w:pPr>
        <w:pStyle w:val="BodyText"/>
        <w:ind w:left="232"/>
      </w:pPr>
      <w:r>
        <w:rPr/>
        <w:t>QUALIFICATIONS AND COMPETENCIES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6" w:val="left" w:leader="none"/>
        </w:tabs>
        <w:spacing w:line="242" w:lineRule="auto" w:before="0" w:after="0"/>
        <w:ind w:left="945" w:right="228" w:hanging="356"/>
        <w:jc w:val="left"/>
        <w:rPr>
          <w:sz w:val="24"/>
        </w:rPr>
      </w:pPr>
      <w:r>
        <w:rPr>
          <w:sz w:val="24"/>
        </w:rPr>
        <w:t>Professional experience in humanitarian response at a mid- or senior level including in the food security</w:t>
      </w:r>
      <w:r>
        <w:rPr>
          <w:spacing w:val="-2"/>
          <w:sz w:val="24"/>
        </w:rPr>
        <w:t> </w:t>
      </w:r>
      <w:r>
        <w:rPr>
          <w:sz w:val="24"/>
        </w:rPr>
        <w:t>sector.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0" w:lineRule="auto" w:before="51" w:after="0"/>
        <w:ind w:left="952" w:right="0" w:hanging="361"/>
        <w:jc w:val="left"/>
        <w:rPr>
          <w:sz w:val="24"/>
        </w:rPr>
      </w:pPr>
      <w:r>
        <w:rPr>
          <w:sz w:val="24"/>
        </w:rPr>
        <w:t>University degree in food security, agriculture, economics or related</w:t>
      </w:r>
      <w:r>
        <w:rPr>
          <w:spacing w:val="-9"/>
          <w:sz w:val="24"/>
        </w:rPr>
        <w:t> </w:t>
      </w:r>
      <w:r>
        <w:rPr>
          <w:sz w:val="24"/>
        </w:rPr>
        <w:t>field.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1900" w:h="16840"/>
          <w:pgMar w:footer="1260" w:top="1140" w:bottom="1460" w:left="900" w:right="9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0" w:lineRule="auto" w:before="71" w:after="0"/>
        <w:ind w:left="952" w:right="0" w:hanging="361"/>
        <w:jc w:val="left"/>
        <w:rPr>
          <w:sz w:val="24"/>
        </w:rPr>
      </w:pPr>
      <w:r>
        <w:rPr>
          <w:sz w:val="24"/>
        </w:rPr>
        <w:t>Ability to work and plan at strategic as well as operational</w:t>
      </w:r>
      <w:r>
        <w:rPr>
          <w:spacing w:val="-12"/>
          <w:sz w:val="24"/>
        </w:rPr>
        <w:t> </w:t>
      </w:r>
      <w:r>
        <w:rPr>
          <w:sz w:val="24"/>
        </w:rPr>
        <w:t>levels.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0" w:lineRule="auto" w:before="2" w:after="0"/>
        <w:ind w:left="952" w:right="584" w:hanging="360"/>
        <w:jc w:val="left"/>
        <w:rPr>
          <w:sz w:val="24"/>
        </w:rPr>
      </w:pPr>
      <w:r>
        <w:rPr>
          <w:sz w:val="24"/>
        </w:rPr>
        <w:t>Understanding of the international humanitarian response architecture, including co- ordination mechanisms, humanitarian reform and action, and funding mechanisms (e.g. Consolidated Appeals Process, Central Emergency Response Fund and Flash</w:t>
      </w:r>
      <w:r>
        <w:rPr>
          <w:spacing w:val="-21"/>
          <w:sz w:val="24"/>
        </w:rPr>
        <w:t> </w:t>
      </w:r>
      <w:r>
        <w:rPr>
          <w:sz w:val="24"/>
        </w:rPr>
        <w:t>Appeals).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382" w:hanging="360"/>
        <w:jc w:val="left"/>
        <w:rPr>
          <w:sz w:val="24"/>
        </w:rPr>
      </w:pPr>
      <w:r>
        <w:rPr>
          <w:sz w:val="24"/>
        </w:rPr>
        <w:t>Facilitation and communication: experience of high level coordination and chairing of meetings; ability to work with a diverse group of stakeholders and develop consensus and joint working; excellent English communication skills, both verbal and</w:t>
      </w:r>
      <w:r>
        <w:rPr>
          <w:spacing w:val="-8"/>
          <w:sz w:val="24"/>
        </w:rPr>
        <w:t> </w:t>
      </w:r>
      <w:r>
        <w:rPr>
          <w:sz w:val="24"/>
        </w:rPr>
        <w:t>written.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709" w:hanging="361"/>
        <w:jc w:val="left"/>
        <w:rPr>
          <w:sz w:val="24"/>
        </w:rPr>
      </w:pPr>
      <w:r>
        <w:rPr>
          <w:sz w:val="24"/>
        </w:rPr>
        <w:t>Coping with pressure: ability to work productively in a pressurized environment and to maintains visibly high levels of morale in difficult</w:t>
      </w:r>
      <w:r>
        <w:rPr>
          <w:spacing w:val="-10"/>
          <w:sz w:val="24"/>
        </w:rPr>
        <w:t> </w:t>
      </w:r>
      <w:r>
        <w:rPr>
          <w:sz w:val="24"/>
        </w:rPr>
        <w:t>circumstances.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left="232"/>
      </w:pPr>
      <w:r>
        <w:rPr>
          <w:w w:val="105"/>
        </w:rPr>
        <w:t>Desirable: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305" w:lineRule="exact" w:before="2" w:after="0"/>
        <w:ind w:left="952" w:right="0" w:hanging="361"/>
        <w:jc w:val="left"/>
        <w:rPr>
          <w:sz w:val="24"/>
        </w:rPr>
      </w:pPr>
      <w:r>
        <w:rPr>
          <w:sz w:val="24"/>
        </w:rPr>
        <w:t>Control of working language in country of</w:t>
      </w:r>
      <w:r>
        <w:rPr>
          <w:spacing w:val="-6"/>
          <w:sz w:val="24"/>
        </w:rPr>
        <w:t> </w:t>
      </w:r>
      <w:r>
        <w:rPr>
          <w:sz w:val="24"/>
        </w:rPr>
        <w:t>deployment.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305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Experience of the country or region of</w:t>
      </w:r>
      <w:r>
        <w:rPr>
          <w:spacing w:val="-1"/>
          <w:sz w:val="24"/>
        </w:rPr>
        <w:t> </w:t>
      </w:r>
      <w:r>
        <w:rPr>
          <w:sz w:val="24"/>
        </w:rPr>
        <w:t>deployment.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305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Formal training in Cluster co-ordination or previous Cluster</w:t>
      </w:r>
      <w:r>
        <w:rPr>
          <w:spacing w:val="-3"/>
          <w:sz w:val="24"/>
        </w:rPr>
        <w:t> </w:t>
      </w:r>
      <w:r>
        <w:rPr>
          <w:sz w:val="24"/>
        </w:rPr>
        <w:t>experience.</w:t>
      </w:r>
    </w:p>
    <w:sectPr>
      <w:pgSz w:w="11900" w:h="16840"/>
      <w:pgMar w:header="0" w:footer="1260" w:top="1060" w:bottom="146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5.199001pt;margin-top:765pt;width:484.8pt;height:4.45pt;mso-position-horizontal-relative:page;mso-position-vertical-relative:page;z-index:-15774208" coordorigin="1104,15300" coordsize="9696,89" path="m10800,15374l1104,15374,1104,15389,10800,15389,10800,15374xm10800,15300l1104,15300,1104,15360,10800,15360,10800,15300xe" filled="true" fillcolor="#612322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477pt;margin-top:777.289429pt;width:178.9pt;height:12pt;mso-position-horizontal-relative:page;mso-position-vertical-relative:page;z-index:-157736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Food Security CC ToRs - Draft 19 April 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0.559814pt;margin-top:777.289429pt;width:30.9pt;height:12pt;mso-position-horizontal-relative:page;mso-position-vertical-relative:page;z-index:-157731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52" w:hanging="360"/>
      </w:pPr>
      <w:rPr>
        <w:rFonts w:hint="default" w:ascii="Symbol" w:hAnsi="Symbol" w:eastAsia="Symbol" w:cs="Symbol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952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3635" w:right="3635"/>
      <w:jc w:val="center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305" w:lineRule="exact"/>
      <w:ind w:left="952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kristiina.juutinen</dc:creator>
  <dc:title>Microsoft Word - Cluster coordinator generic ToRs</dc:title>
  <dcterms:created xsi:type="dcterms:W3CDTF">2020-01-23T11:36:19Z</dcterms:created>
  <dcterms:modified xsi:type="dcterms:W3CDTF">2020-01-23T11:36:19Z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2020-01-23T00:00:00Z</vt:filetime>
  </property>
</Properties>
</file>